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0A" w:rsidRPr="007C669C" w:rsidRDefault="00E2370A" w:rsidP="00E2370A">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программы</w:t>
      </w:r>
    </w:p>
    <w:p w:rsidR="00E2370A" w:rsidRPr="007C669C" w:rsidRDefault="00E2370A" w:rsidP="00E2370A">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в Ютазинском муниципальном районе Республики Татарстан на 2015 – 202</w:t>
      </w:r>
      <w:r>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r>
        <w:rPr>
          <w:rFonts w:ascii="Times New Roman" w:hAnsi="Times New Roman" w:cs="Times New Roman"/>
          <w:b/>
          <w:sz w:val="28"/>
          <w:szCs w:val="28"/>
        </w:rPr>
        <w:t xml:space="preserve"> </w:t>
      </w:r>
      <w:r w:rsidRPr="007C669C">
        <w:rPr>
          <w:rFonts w:ascii="Times New Roman" w:hAnsi="Times New Roman" w:cs="Times New Roman"/>
          <w:b/>
          <w:sz w:val="28"/>
          <w:szCs w:val="28"/>
        </w:rPr>
        <w:t>за</w:t>
      </w:r>
      <w:r>
        <w:rPr>
          <w:rFonts w:ascii="Times New Roman" w:hAnsi="Times New Roman" w:cs="Times New Roman"/>
          <w:b/>
          <w:sz w:val="28"/>
          <w:szCs w:val="28"/>
        </w:rPr>
        <w:t xml:space="preserve"> 2023</w:t>
      </w:r>
      <w:r w:rsidRPr="007C669C">
        <w:rPr>
          <w:rFonts w:ascii="Times New Roman" w:hAnsi="Times New Roman" w:cs="Times New Roman"/>
          <w:b/>
          <w:sz w:val="28"/>
          <w:szCs w:val="28"/>
        </w:rPr>
        <w:t xml:space="preserve"> год</w:t>
      </w:r>
      <w:bookmarkStart w:id="0" w:name="_GoBack"/>
      <w:bookmarkEnd w:id="0"/>
    </w:p>
    <w:p w:rsidR="001B510C" w:rsidRPr="00424C7A" w:rsidRDefault="001B510C" w:rsidP="00EE32F5">
      <w:pPr>
        <w:widowControl w:val="0"/>
        <w:spacing w:after="0" w:line="240" w:lineRule="auto"/>
        <w:jc w:val="both"/>
        <w:rPr>
          <w:rFonts w:ascii="Times New Roman" w:hAnsi="Times New Roman" w:cs="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159"/>
        <w:gridCol w:w="2693"/>
        <w:gridCol w:w="6521"/>
      </w:tblGrid>
      <w:tr w:rsidR="00424C7A" w:rsidRPr="00424C7A" w:rsidTr="000F38E9">
        <w:trPr>
          <w:tblHeader/>
        </w:trPr>
        <w:tc>
          <w:tcPr>
            <w:tcW w:w="648" w:type="dxa"/>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 п/п</w:t>
            </w:r>
          </w:p>
        </w:tc>
        <w:tc>
          <w:tcPr>
            <w:tcW w:w="5159"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 пункта / наименование мероприятия</w:t>
            </w:r>
          </w:p>
        </w:tc>
        <w:tc>
          <w:tcPr>
            <w:tcW w:w="2693"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Исполнители</w:t>
            </w:r>
          </w:p>
        </w:tc>
        <w:tc>
          <w:tcPr>
            <w:tcW w:w="6521"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Информация об исполнении</w:t>
            </w:r>
          </w:p>
        </w:tc>
      </w:tr>
      <w:tr w:rsidR="00424C7A" w:rsidRPr="00424C7A" w:rsidTr="000F38E9">
        <w:trPr>
          <w:tblHeader/>
        </w:trPr>
        <w:tc>
          <w:tcPr>
            <w:tcW w:w="648" w:type="dxa"/>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1</w:t>
            </w:r>
          </w:p>
        </w:tc>
        <w:tc>
          <w:tcPr>
            <w:tcW w:w="5159"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w:t>
            </w:r>
          </w:p>
        </w:tc>
        <w:tc>
          <w:tcPr>
            <w:tcW w:w="2693"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3</w:t>
            </w:r>
          </w:p>
        </w:tc>
        <w:tc>
          <w:tcPr>
            <w:tcW w:w="6521" w:type="dxa"/>
            <w:shd w:val="clear" w:color="auto" w:fill="auto"/>
          </w:tcPr>
          <w:p w:rsidR="001B510C" w:rsidRPr="00424C7A" w:rsidRDefault="001B510C" w:rsidP="008F3185">
            <w:pPr>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4</w:t>
            </w:r>
          </w:p>
        </w:tc>
      </w:tr>
      <w:tr w:rsidR="00424C7A" w:rsidRPr="00424C7A"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424C7A" w:rsidRDefault="001B510C" w:rsidP="00C0289A">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DD6681" w:rsidRPr="00424C7A" w:rsidTr="000F38E9">
        <w:trPr>
          <w:trHeight w:val="416"/>
        </w:trPr>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DD6681" w:rsidRPr="00062A04" w:rsidRDefault="00DD6681" w:rsidP="00DD6681">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Совет, исполнительный комитет</w:t>
            </w: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За отчетный период в органах местного самоуправления Ютазинского муниципального района Республики Татарстан разработано и принято ряд муниципальных нормативных правовых актов в области противодействия коррупции:</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eastAsia="Calibri" w:hAnsi="Times New Roman" w:cs="Times New Roman"/>
                <w:sz w:val="24"/>
                <w:szCs w:val="24"/>
              </w:rPr>
              <w:t xml:space="preserve">1) Решение Ютазинского районного Совета Республики Татарстан </w:t>
            </w:r>
            <w:r w:rsidRPr="00424C7A">
              <w:rPr>
                <w:rFonts w:ascii="Times New Roman" w:hAnsi="Times New Roman" w:cs="Times New Roman"/>
                <w:sz w:val="24"/>
                <w:szCs w:val="24"/>
              </w:rPr>
              <w:t>№2 от 24.01.2023г. О внесении изменений в Правила землепользования и застройки пгт. Уруссу Ютазинского муниципального района Республики Татарстан, утвержденные решением Ютазинского районного Совета Республики Татарстан от 17.03.2020 № 17 «Об утверждении Правил землепользования и застройки пгт. Уруссу Ютазинского муниципального района Республики Татарстан»;</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2) Решение Ютазинского районного Совета Республики </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№6 от 01.03.2023г. «Об обеспечении доступа к информации о деятельности органов местного самоуправления Ютазинского муниципального района Республики Татарстан»;</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eastAsia="Calibri" w:hAnsi="Times New Roman" w:cs="Times New Roman"/>
                <w:sz w:val="24"/>
                <w:szCs w:val="24"/>
              </w:rPr>
              <w:t xml:space="preserve">3) Решение Ютазинского районного Совета Республики Татарстан </w:t>
            </w:r>
            <w:r w:rsidRPr="00424C7A">
              <w:rPr>
                <w:rFonts w:ascii="Times New Roman" w:hAnsi="Times New Roman" w:cs="Times New Roman"/>
                <w:sz w:val="24"/>
                <w:szCs w:val="24"/>
              </w:rPr>
              <w:t xml:space="preserve">№7 от 28.02.2023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Ютазинского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w:t>
            </w:r>
            <w:r w:rsidRPr="00424C7A">
              <w:rPr>
                <w:rFonts w:ascii="Times New Roman" w:hAnsi="Times New Roman" w:cs="Times New Roman"/>
                <w:sz w:val="24"/>
                <w:szCs w:val="24"/>
              </w:rPr>
              <w:lastRenderedPageBreak/>
              <w:t>искажение этих сведений является несущественным, утвержденный решением Ютазинского районного Совета Республики Татарстан от 26.05.2020 № 27;</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(Аналогичные НПА приняты во всех поселениях района)</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4) Постановление Исполнительного комитета Ютазинского муниципального района Республики Татарстан от 09.01.2023 № 3 «</w:t>
            </w:r>
            <w:r w:rsidRPr="00424C7A">
              <w:rPr>
                <w:rFonts w:ascii="Times New Roman" w:eastAsia="Times New Roman" w:hAnsi="Times New Roman" w:cs="Times New Roman"/>
                <w:sz w:val="24"/>
                <w:szCs w:val="24"/>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r w:rsidRPr="00424C7A">
              <w:rPr>
                <w:rFonts w:ascii="Times New Roman" w:eastAsia="Calibri" w:hAnsi="Times New Roman" w:cs="Times New Roman"/>
                <w:sz w:val="24"/>
                <w:szCs w:val="24"/>
              </w:rPr>
              <w:t>»;</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5) Постановление Исполнительного комитета Ютазинского муниципального района Республики Татарстан 09.02.2023 № 160 «</w:t>
            </w:r>
            <w:r w:rsidRPr="00424C7A">
              <w:rPr>
                <w:rFonts w:ascii="Times New Roman" w:eastAsia="Times New Roman" w:hAnsi="Times New Roman" w:cs="Times New Roman"/>
                <w:sz w:val="24"/>
                <w:szCs w:val="24"/>
                <w:shd w:val="clear" w:color="auto" w:fill="FFFFFF"/>
              </w:rPr>
              <w:t>Об утверждении Плана мероприятий («дорожной карты») по содействию развитию конкуренции в Ютазинском муниципальном районе Республике Татарстан на 2023-2026 годы</w:t>
            </w:r>
            <w:r w:rsidRPr="00424C7A">
              <w:rPr>
                <w:rFonts w:ascii="Times New Roman" w:eastAsia="Calibri" w:hAnsi="Times New Roman" w:cs="Times New Roman"/>
                <w:sz w:val="24"/>
                <w:szCs w:val="24"/>
              </w:rPr>
              <w:t xml:space="preserve"> ».</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6) Постановление Исполнительного комитета Ютазинского муниципального района Республики Татарстан от 27.02.2023г. № 257 «</w:t>
            </w:r>
            <w:r w:rsidRPr="00424C7A">
              <w:rPr>
                <w:rFonts w:ascii="Times New Roman" w:eastAsia="Times New Roman" w:hAnsi="Times New Roman" w:cs="Times New Roman"/>
                <w:sz w:val="24"/>
                <w:szCs w:val="24"/>
                <w:shd w:val="clear" w:color="auto" w:fill="FFFFFF"/>
              </w:rPr>
              <w:t>О закреплении муниципальных общеобразовательных и дошкольных образовательных учреждений за территориями Ютазинского муниципального района Республики Татарстан на 2023 год</w:t>
            </w:r>
            <w:r w:rsidRPr="00424C7A">
              <w:rPr>
                <w:rFonts w:ascii="Times New Roman" w:eastAsia="Calibri" w:hAnsi="Times New Roman" w:cs="Times New Roman"/>
                <w:sz w:val="24"/>
                <w:szCs w:val="24"/>
              </w:rPr>
              <w:t>».</w:t>
            </w:r>
          </w:p>
          <w:p w:rsidR="00DD6681" w:rsidRPr="00424C7A" w:rsidRDefault="00DD6681" w:rsidP="00DD6681">
            <w:pPr>
              <w:pStyle w:val="ConsPlusTitle"/>
              <w:jc w:val="both"/>
              <w:rPr>
                <w:rFonts w:ascii="Times New Roman" w:eastAsia="Calibri" w:hAnsi="Times New Roman" w:cs="Times New Roman"/>
                <w:b w:val="0"/>
                <w:bCs w:val="0"/>
                <w:sz w:val="24"/>
                <w:szCs w:val="24"/>
                <w:lang w:eastAsia="en-US"/>
              </w:rPr>
            </w:pPr>
            <w:r w:rsidRPr="00424C7A">
              <w:rPr>
                <w:rFonts w:ascii="Times New Roman" w:eastAsia="Calibri" w:hAnsi="Times New Roman" w:cs="Times New Roman"/>
                <w:b w:val="0"/>
                <w:bCs w:val="0"/>
                <w:sz w:val="24"/>
                <w:szCs w:val="24"/>
                <w:lang w:eastAsia="en-US"/>
              </w:rPr>
              <w:t xml:space="preserve">7) </w:t>
            </w:r>
            <w:r w:rsidRPr="00424C7A">
              <w:rPr>
                <w:rFonts w:ascii="Times New Roman" w:eastAsia="Calibri" w:hAnsi="Times New Roman" w:cs="Times New Roman"/>
                <w:sz w:val="24"/>
                <w:szCs w:val="24"/>
              </w:rPr>
              <w:t xml:space="preserve"> </w:t>
            </w:r>
            <w:r w:rsidRPr="00424C7A">
              <w:rPr>
                <w:rFonts w:ascii="Times New Roman" w:eastAsia="Calibri" w:hAnsi="Times New Roman" w:cs="Times New Roman"/>
                <w:b w:val="0"/>
                <w:sz w:val="24"/>
                <w:szCs w:val="24"/>
              </w:rPr>
              <w:t>Постановление Исполнительного комитета Ютазинского муниципального района Республики Татарстан</w:t>
            </w:r>
            <w:r w:rsidRPr="00424C7A">
              <w:rPr>
                <w:rFonts w:ascii="Times New Roman" w:eastAsia="Calibri" w:hAnsi="Times New Roman" w:cs="Times New Roman"/>
                <w:b w:val="0"/>
                <w:bCs w:val="0"/>
                <w:sz w:val="24"/>
                <w:szCs w:val="24"/>
                <w:lang w:eastAsia="en-US"/>
              </w:rPr>
              <w:t xml:space="preserve"> от 28.02.2023 № 262 «</w:t>
            </w:r>
            <w:r w:rsidRPr="00424C7A">
              <w:rPr>
                <w:rFonts w:ascii="Times New Roman" w:hAnsi="Times New Roman" w:cs="Times New Roman"/>
                <w:b w:val="0"/>
                <w:bCs w:val="0"/>
                <w:sz w:val="24"/>
                <w:szCs w:val="24"/>
                <w:shd w:val="clear" w:color="auto" w:fill="FFFFFF"/>
                <w:lang w:eastAsia="en-US"/>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Pr="00424C7A">
              <w:rPr>
                <w:rFonts w:ascii="Times New Roman" w:eastAsia="Calibri" w:hAnsi="Times New Roman" w:cs="Times New Roman"/>
                <w:b w:val="0"/>
                <w:bCs w:val="0"/>
                <w:sz w:val="24"/>
                <w:szCs w:val="24"/>
                <w:lang w:eastAsia="en-US"/>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8)  Постановление Исполнительного комитета Ютазинского муниципального района Республики Татарстан от 28.02.2023 № 261 «</w:t>
            </w:r>
            <w:r w:rsidRPr="00424C7A">
              <w:rPr>
                <w:rFonts w:ascii="Times New Roman" w:eastAsia="Times New Roman" w:hAnsi="Times New Roman" w:cs="Times New Roman"/>
                <w:sz w:val="24"/>
                <w:szCs w:val="24"/>
                <w:shd w:val="clear" w:color="auto" w:fill="FFFFFF"/>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w:t>
            </w:r>
            <w:r w:rsidRPr="00424C7A">
              <w:rPr>
                <w:rFonts w:ascii="Times New Roman" w:eastAsia="Times New Roman" w:hAnsi="Times New Roman" w:cs="Times New Roman"/>
                <w:sz w:val="24"/>
                <w:szCs w:val="24"/>
                <w:shd w:val="clear" w:color="auto" w:fill="FFFFFF"/>
              </w:rPr>
              <w:lastRenderedPageBreak/>
              <w:t>пригородного сообщения на территории Ютазинского муниципального района Республики Татарстан</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28.02.2023г. № 259 «</w:t>
            </w:r>
            <w:r w:rsidRPr="00424C7A">
              <w:rPr>
                <w:rFonts w:ascii="Times New Roman" w:eastAsia="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1064</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10) Постановление исполнительного комитета Ютазинского муниципального района Республики Татарстан от 28.02.2023г. №263 «</w:t>
            </w:r>
            <w:r w:rsidRPr="00424C7A">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ввод объекта в эксплуатацию</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11) Постановление исполнительного комитета Ютазинского муниципального района Республики Татарстан от 28.02.2023г. №258 «</w:t>
            </w:r>
            <w:r w:rsidRPr="00424C7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Ютазинского муниципального района Республики Татарстан от 14.12.2021 № 1035</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12) Постановление исполнительного комитета Ютазинского муниципального района Республики Татарстан от 27.02.2023г. №256 «Об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 на территории Ютазинского муниципального района Республики Татарстан».</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13) Постановление исполнительного комитета Ютазинского муниципального района Республики Татарстан от 13.03.2023г. №311 «</w:t>
            </w:r>
            <w:r w:rsidRPr="00424C7A">
              <w:rPr>
                <w:rFonts w:ascii="Times New Roman" w:eastAsia="Times New Roman" w:hAnsi="Times New Roman" w:cs="Times New Roman"/>
                <w:sz w:val="24"/>
                <w:szCs w:val="24"/>
              </w:rPr>
              <w:t xml:space="preserve">Об утверждении Административного </w:t>
            </w:r>
            <w:r w:rsidRPr="00424C7A">
              <w:rPr>
                <w:rFonts w:ascii="Times New Roman" w:eastAsia="Times New Roman" w:hAnsi="Times New Roman" w:cs="Times New Roman"/>
                <w:sz w:val="24"/>
                <w:szCs w:val="24"/>
              </w:rPr>
              <w:lastRenderedPageBreak/>
              <w:t>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14) Постановление исполнительного комитета Ютазинского муниципального района Республики Татарстан от 13.03.2023г. №318 «</w:t>
            </w:r>
            <w:r w:rsidRPr="00424C7A">
              <w:rPr>
                <w:rFonts w:ascii="Times New Roman" w:hAnsi="Times New Roman" w:cs="Times New Roman"/>
                <w:sz w:val="24"/>
                <w:szCs w:val="24"/>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hAnsi="Times New Roman" w:cs="Times New Roman"/>
                <w:sz w:val="24"/>
                <w:szCs w:val="24"/>
              </w:rPr>
            </w:pPr>
            <w:r w:rsidRPr="00424C7A">
              <w:rPr>
                <w:rFonts w:ascii="Times New Roman" w:eastAsia="Calibri" w:hAnsi="Times New Roman" w:cs="Times New Roman"/>
                <w:sz w:val="24"/>
                <w:szCs w:val="24"/>
              </w:rPr>
              <w:t>15) Постановление исполнительного комитета Ютазинского муниципального района Республики Татарстан от 13.03.2023г. №316 «</w:t>
            </w:r>
            <w:r w:rsidRPr="00424C7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(них)».</w:t>
            </w:r>
          </w:p>
          <w:p w:rsidR="00DD6681" w:rsidRPr="00424C7A" w:rsidRDefault="00DD6681" w:rsidP="00DD6681">
            <w:pPr>
              <w:spacing w:after="0" w:line="240" w:lineRule="auto"/>
              <w:rPr>
                <w:rFonts w:ascii="Times New Roman" w:hAnsi="Times New Roman" w:cs="Times New Roman"/>
                <w:sz w:val="24"/>
                <w:szCs w:val="24"/>
              </w:rPr>
            </w:pPr>
            <w:r w:rsidRPr="00424C7A">
              <w:rPr>
                <w:rFonts w:ascii="Times New Roman" w:eastAsia="Calibri" w:hAnsi="Times New Roman" w:cs="Times New Roman"/>
                <w:sz w:val="24"/>
                <w:szCs w:val="24"/>
              </w:rPr>
              <w:t>16) Постановление исполнительного комитета Ютазинского муниципального района Республики Татарстан от 13.03.2023г. №313 «</w:t>
            </w:r>
            <w:r w:rsidRPr="00424C7A">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(выдел) долей имущества несовершеннолетнего</w:t>
            </w:r>
            <w:r w:rsidRPr="00424C7A">
              <w:rPr>
                <w:rFonts w:ascii="Times New Roman" w:hAnsi="Times New Roman" w:cs="Times New Roman"/>
                <w:sz w:val="24"/>
                <w:szCs w:val="24"/>
              </w:rPr>
              <w:t>».</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eastAsia="Calibri" w:hAnsi="Times New Roman" w:cs="Times New Roman"/>
                <w:sz w:val="24"/>
                <w:szCs w:val="24"/>
              </w:rPr>
              <w:t>17) Постановление исполнительного комитета Ютазинского муниципального района Республики Татарстан от 13.03.2023г. №315 «</w:t>
            </w:r>
            <w:r w:rsidRPr="00424C7A">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по выдаче предварительного разрешения на передачу жилого помещения в собственность граждан (приватизация), где ранее имел регистрацию несовершеннолетний</w:t>
            </w:r>
            <w:r w:rsidRPr="00424C7A">
              <w:rPr>
                <w:rFonts w:ascii="Times New Roman" w:hAnsi="Times New Roman" w:cs="Times New Roman"/>
                <w:sz w:val="24"/>
                <w:szCs w:val="24"/>
              </w:rPr>
              <w:t>».</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18) Постановление исполнительного комитета Ютазинского муниципального района Республики Татарстан от 13.03.2023г. №312 «Об утверждении Административного регламента предоставления государственной услуги по выдаче предварительного разрешения на заключение </w:t>
            </w:r>
            <w:r w:rsidRPr="00424C7A">
              <w:rPr>
                <w:rFonts w:ascii="Times New Roman" w:eastAsia="Calibri" w:hAnsi="Times New Roman" w:cs="Times New Roman"/>
                <w:sz w:val="24"/>
                <w:szCs w:val="24"/>
              </w:rPr>
              <w:lastRenderedPageBreak/>
              <w:t>договора пожизненной ренты в интересах лица, признанного судом недееспособным или ограниченно недееспособным».</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19) Постановление исполнительного комитета Ютазинского муниципального района Республики Татарстан от 13.03.2023г. №314 «</w:t>
            </w:r>
            <w:bookmarkStart w:id="1" w:name="OLE_LINK4"/>
            <w:bookmarkStart w:id="2" w:name="OLE_LINK5"/>
            <w:r w:rsidRPr="00424C7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выполнение гражданином, достигшим возраста 14 лет, легкого труда»</w:t>
            </w:r>
            <w:bookmarkEnd w:id="1"/>
            <w:bookmarkEnd w:id="2"/>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20) Постановление Исполнительного комитета Ютазинского муниципального района Республики Татарстан 05.06.2023г. № 810 «</w:t>
            </w:r>
            <w:r w:rsidRPr="00424C7A">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20) Постановление Исполнительного комитета Ютазинского муниципального района Республики Татарстан 05.06.2023г. № 812 «О внесении изменений в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утвержденного Постановлением Исполнительного комитета Ютазинского муниципального района Республики Татарстан от 14.03.2022 № 175»</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21) Постановление Исполнительного комитета Ютазинского муниципального района Республики Татарстан 05.06.2023г. № 813 «</w:t>
            </w:r>
            <w:r w:rsidRPr="00424C7A">
              <w:rPr>
                <w:rFonts w:ascii="Times New Roman" w:hAnsi="Times New Roman" w:cs="Times New Roman"/>
                <w:sz w:val="24"/>
                <w:szCs w:val="24"/>
                <w:shd w:val="clear" w:color="auto" w:fill="FFFFFF"/>
              </w:rPr>
              <w:t xml:space="preserve">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утвержденного Исполнительным комитетом Ютазинского муниципального района Республики Татарстан от 13.09.2021 № 731». </w:t>
            </w:r>
            <w:r w:rsidRPr="00424C7A">
              <w:rPr>
                <w:rFonts w:ascii="Times New Roman" w:eastAsia="Calibri" w:hAnsi="Times New Roman" w:cs="Times New Roman"/>
                <w:sz w:val="24"/>
                <w:szCs w:val="24"/>
              </w:rPr>
              <w:t>(Выполнение индикаторов - 100%).</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22) Постановление Исполнительного комитета Ютазинского муниципального района Республики Татарстан 05.06.2023г. № 814 «</w:t>
            </w:r>
            <w:r w:rsidRPr="00424C7A">
              <w:rPr>
                <w:rFonts w:ascii="Times New Roman" w:hAnsi="Times New Roman" w:cs="Times New Roman"/>
                <w:sz w:val="24"/>
                <w:szCs w:val="24"/>
                <w:shd w:val="clear" w:color="auto" w:fill="FFFFFF"/>
              </w:rPr>
              <w:t>О внесении изменений в Постановление Исполнительного комитета Ютазинского муниципального района Республики Татарстан от 14.03.2022 № 173 «О контрактной системе в сфере закупок товаров, работ, услуг для обеспечения муниципальных нужд Ютазинского муниципального района Республики Татарстан</w:t>
            </w:r>
            <w:r w:rsidRPr="00424C7A">
              <w:rPr>
                <w:rFonts w:ascii="Times New Roman" w:eastAsia="Calibri" w:hAnsi="Times New Roman" w:cs="Times New Roman"/>
                <w:sz w:val="24"/>
                <w:szCs w:val="24"/>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23) Решение Ютазинского районного Совета Республики Татарстан от 07.06.2023 № 30 «О замещении должностей муниципальной службы в Ютазинском муниципальном районе Республики Татарстан в 2023 году»</w:t>
            </w:r>
          </w:p>
          <w:p w:rsidR="00DD6681" w:rsidRPr="00424C7A" w:rsidRDefault="00DD6681" w:rsidP="00DD6681">
            <w:pPr>
              <w:spacing w:after="0" w:line="240" w:lineRule="auto"/>
              <w:rPr>
                <w:rFonts w:ascii="Times New Roman" w:hAnsi="Times New Roman" w:cs="Times New Roman"/>
                <w:bCs/>
                <w:sz w:val="24"/>
                <w:szCs w:val="24"/>
                <w:shd w:val="clear" w:color="auto" w:fill="FFFFFF"/>
              </w:rPr>
            </w:pPr>
            <w:r w:rsidRPr="00424C7A">
              <w:rPr>
                <w:rFonts w:ascii="Times New Roman" w:eastAsia="Calibri" w:hAnsi="Times New Roman" w:cs="Times New Roman"/>
                <w:sz w:val="24"/>
                <w:szCs w:val="24"/>
              </w:rPr>
              <w:t>24) Решение Ютазинского районного Совета Республики Татарстан от 07.06.2023 № 31 «</w:t>
            </w:r>
            <w:r w:rsidRPr="00424C7A">
              <w:rPr>
                <w:rFonts w:ascii="Times New Roman" w:hAnsi="Times New Roman" w:cs="Times New Roman"/>
                <w:bCs/>
                <w:sz w:val="24"/>
                <w:szCs w:val="24"/>
                <w:shd w:val="clear" w:color="auto" w:fill="FFFFFF"/>
              </w:rPr>
              <w:t>О признании утратившим силу решения Ютазинского районного Совета Республики Татарстан от 30.03.2016 № 9 «Об утверждении Положения о предоставлении гражданами, претендующими на замещение муниципальных должностей в Ютазинском муниципальном районе Республики Татарстан, сведений о</w:t>
            </w:r>
            <w:r w:rsidRPr="00424C7A">
              <w:rPr>
                <w:rFonts w:ascii="Times New Roman" w:hAnsi="Times New Roman" w:cs="Times New Roman"/>
                <w:b/>
                <w:bCs/>
                <w:sz w:val="33"/>
                <w:szCs w:val="33"/>
                <w:shd w:val="clear" w:color="auto" w:fill="FFFFFF"/>
              </w:rPr>
              <w:t xml:space="preserve"> </w:t>
            </w:r>
            <w:r w:rsidRPr="00424C7A">
              <w:rPr>
                <w:rFonts w:ascii="Times New Roman" w:hAnsi="Times New Roman" w:cs="Times New Roman"/>
                <w:bCs/>
                <w:sz w:val="24"/>
                <w:szCs w:val="24"/>
                <w:shd w:val="clear" w:color="auto" w:fill="FFFFFF"/>
              </w:rPr>
              <w:t>доходах, об имуществе и обязательствах имущественного характера, а также о предоставлении лицами, замещающими муниципальные должности в Ютазинском муниципальном районе</w:t>
            </w:r>
            <w:r w:rsidRPr="00424C7A">
              <w:rPr>
                <w:rFonts w:ascii="Times New Roman" w:hAnsi="Times New Roman" w:cs="Times New Roman"/>
                <w:b/>
                <w:bCs/>
                <w:sz w:val="33"/>
                <w:szCs w:val="33"/>
                <w:shd w:val="clear" w:color="auto" w:fill="FFFFFF"/>
              </w:rPr>
              <w:t xml:space="preserve"> </w:t>
            </w:r>
            <w:r w:rsidRPr="00424C7A">
              <w:rPr>
                <w:rFonts w:ascii="Times New Roman" w:hAnsi="Times New Roman" w:cs="Times New Roman"/>
                <w:bCs/>
                <w:sz w:val="24"/>
                <w:szCs w:val="24"/>
                <w:shd w:val="clear" w:color="auto" w:fill="FFFFFF"/>
              </w:rPr>
              <w:t>Республики Татарстан, сведений о доходах, об имуществе и обязательствах имущественного характера»</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Calibri" w:hAnsi="Times New Roman" w:cs="Times New Roman"/>
                <w:sz w:val="24"/>
                <w:szCs w:val="24"/>
              </w:rPr>
              <w:t>(Аналогичные НПА приняты во всех поселениях района)</w:t>
            </w:r>
          </w:p>
          <w:p w:rsidR="00DD6681" w:rsidRPr="00424C7A" w:rsidRDefault="00DD6681" w:rsidP="00DD6681">
            <w:pPr>
              <w:spacing w:after="0" w:line="240" w:lineRule="auto"/>
              <w:rPr>
                <w:rFonts w:ascii="Times New Roman" w:eastAsia="Times New Roman" w:hAnsi="Times New Roman" w:cs="Times New Roman"/>
                <w:sz w:val="24"/>
                <w:szCs w:val="24"/>
                <w:lang w:eastAsia="ru-RU"/>
              </w:rPr>
            </w:pPr>
            <w:r w:rsidRPr="00424C7A">
              <w:rPr>
                <w:rFonts w:ascii="Times New Roman" w:eastAsia="Calibri" w:hAnsi="Times New Roman" w:cs="Times New Roman"/>
                <w:sz w:val="24"/>
                <w:szCs w:val="24"/>
              </w:rPr>
              <w:t xml:space="preserve">25) </w:t>
            </w:r>
            <w:r w:rsidRPr="00424C7A">
              <w:rPr>
                <w:rFonts w:ascii="Times New Roman" w:eastAsia="Times New Roman" w:hAnsi="Times New Roman" w:cs="Times New Roman"/>
                <w:sz w:val="24"/>
                <w:szCs w:val="24"/>
                <w:lang w:eastAsia="ru-RU"/>
              </w:rPr>
              <w:t xml:space="preserve"> Постановление Главы Ютазинского муниципального района Республики Татарстан от 19.04.2022 года №22</w:t>
            </w:r>
            <w:r w:rsidRPr="00424C7A">
              <w:rPr>
                <w:rFonts w:ascii="Times New Roman" w:eastAsia="Times New Roman" w:hAnsi="Times New Roman" w:cs="Times New Roman"/>
                <w:spacing w:val="5"/>
                <w:sz w:val="28"/>
                <w:szCs w:val="28"/>
                <w:lang w:eastAsia="ru-RU"/>
              </w:rPr>
              <w:t xml:space="preserve"> «</w:t>
            </w:r>
            <w:r w:rsidRPr="00424C7A">
              <w:rPr>
                <w:rFonts w:ascii="Times New Roman" w:eastAsia="Times New Roman" w:hAnsi="Times New Roman" w:cs="Times New Roman"/>
                <w:spacing w:val="5"/>
                <w:sz w:val="24"/>
                <w:szCs w:val="24"/>
                <w:lang w:eastAsia="ru-RU"/>
              </w:rPr>
              <w:t xml:space="preserve">Об утверждении </w:t>
            </w:r>
            <w:r w:rsidRPr="00424C7A">
              <w:rPr>
                <w:rFonts w:ascii="Times New Roman" w:eastAsia="Times New Roman" w:hAnsi="Times New Roman" w:cs="Times New Roman"/>
                <w:sz w:val="24"/>
                <w:szCs w:val="24"/>
                <w:lang w:eastAsia="ru-RU"/>
              </w:rPr>
              <w:t>состава комиссии по координации работы по противодействию коррупции в Ютазинском муниципальном районе в новой редакции»</w:t>
            </w:r>
          </w:p>
          <w:p w:rsidR="00DD6681" w:rsidRPr="00335490" w:rsidRDefault="00DD6681" w:rsidP="00DD6681">
            <w:pPr>
              <w:spacing w:after="0" w:line="240" w:lineRule="auto"/>
              <w:rPr>
                <w:rFonts w:ascii="Times New Roman" w:eastAsia="Times New Roman" w:hAnsi="Times New Roman" w:cs="Times New Roman"/>
                <w:sz w:val="24"/>
                <w:szCs w:val="24"/>
                <w:lang w:eastAsia="ru-RU"/>
              </w:rPr>
            </w:pPr>
            <w:r w:rsidRPr="00335490">
              <w:rPr>
                <w:rFonts w:ascii="Times New Roman" w:eastAsia="Times New Roman" w:hAnsi="Times New Roman" w:cs="Times New Roman"/>
                <w:sz w:val="24"/>
                <w:szCs w:val="24"/>
                <w:lang w:eastAsia="ru-RU"/>
              </w:rPr>
              <w:t xml:space="preserve">26) </w:t>
            </w:r>
            <w:r w:rsidRPr="00335490">
              <w:rPr>
                <w:rFonts w:ascii="Times New Roman" w:hAnsi="Times New Roman" w:cs="Times New Roman"/>
              </w:rPr>
              <w:t xml:space="preserve"> </w:t>
            </w:r>
            <w:r w:rsidRPr="00335490">
              <w:rPr>
                <w:rFonts w:ascii="Times New Roman" w:eastAsia="Times New Roman" w:hAnsi="Times New Roman" w:cs="Times New Roman"/>
                <w:sz w:val="24"/>
                <w:szCs w:val="24"/>
                <w:lang w:eastAsia="ru-RU"/>
              </w:rPr>
              <w:t xml:space="preserve">Решение </w:t>
            </w:r>
            <w:r w:rsidRPr="00335490">
              <w:rPr>
                <w:rFonts w:ascii="Times New Roman" w:eastAsia="Calibri" w:hAnsi="Times New Roman" w:cs="Times New Roman"/>
                <w:sz w:val="24"/>
                <w:szCs w:val="24"/>
              </w:rPr>
              <w:t xml:space="preserve"> Ютазинского районного Совета Республики Татарстан</w:t>
            </w:r>
            <w:r w:rsidRPr="00335490">
              <w:rPr>
                <w:rFonts w:ascii="Times New Roman" w:eastAsia="Times New Roman" w:hAnsi="Times New Roman" w:cs="Times New Roman"/>
                <w:sz w:val="24"/>
                <w:szCs w:val="24"/>
                <w:lang w:eastAsia="ru-RU"/>
              </w:rPr>
              <w:t xml:space="preserve"> №38 от 16.08.2023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«Ютазинский муниципальный район», и соблюдения муниципальными служащими в муниципальном образовании «Ютазинский </w:t>
            </w:r>
            <w:r w:rsidRPr="00335490">
              <w:rPr>
                <w:rFonts w:ascii="Times New Roman" w:eastAsia="Times New Roman" w:hAnsi="Times New Roman" w:cs="Times New Roman"/>
                <w:sz w:val="24"/>
                <w:szCs w:val="24"/>
                <w:lang w:eastAsia="ru-RU"/>
              </w:rPr>
              <w:lastRenderedPageBreak/>
              <w:t>муниципальный район» требований к служебному поведению, утвержденного решением Ютазинского районного Совета Республики Татарстан от 27 февраля 2015 № 10;</w:t>
            </w:r>
          </w:p>
          <w:p w:rsidR="00DD6681" w:rsidRPr="00424C7A" w:rsidRDefault="00DD6681" w:rsidP="00DD6681">
            <w:pPr>
              <w:spacing w:after="0" w:line="240" w:lineRule="auto"/>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 xml:space="preserve">27)  Решение </w:t>
            </w:r>
            <w:r w:rsidRPr="00424C7A">
              <w:rPr>
                <w:rFonts w:ascii="Times New Roman" w:eastAsia="Calibri" w:hAnsi="Times New Roman" w:cs="Times New Roman"/>
                <w:sz w:val="24"/>
                <w:szCs w:val="24"/>
              </w:rPr>
              <w:t>Ютазинского районного Совета Республики Татарстан</w:t>
            </w:r>
            <w:r w:rsidRPr="00424C7A">
              <w:rPr>
                <w:rFonts w:ascii="Times New Roman" w:eastAsia="Times New Roman" w:hAnsi="Times New Roman" w:cs="Times New Roman"/>
                <w:sz w:val="24"/>
                <w:szCs w:val="24"/>
                <w:lang w:eastAsia="ru-RU"/>
              </w:rPr>
              <w:t xml:space="preserve"> №45 от 18.09.2023г. «Об утверждении положения о порядке получения муниципальными служащими в МО Ютазинский муниципальный район разрешение представителя нанимателя (работодателя)</w:t>
            </w:r>
            <w:r w:rsidRPr="00424C7A">
              <w:rPr>
                <w:rFonts w:ascii="Times New Roman" w:hAnsi="Times New Roman" w:cs="Times New Roman"/>
                <w:sz w:val="24"/>
                <w:szCs w:val="24"/>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sidRPr="00424C7A">
              <w:rPr>
                <w:rFonts w:ascii="Times New Roman" w:eastAsia="Times New Roman" w:hAnsi="Times New Roman" w:cs="Times New Roman"/>
                <w:sz w:val="24"/>
                <w:szCs w:val="24"/>
                <w:lang w:eastAsia="ru-RU"/>
              </w:rPr>
              <w:t>»</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eastAsia="Times New Roman" w:hAnsi="Times New Roman" w:cs="Times New Roman"/>
                <w:sz w:val="24"/>
                <w:szCs w:val="24"/>
                <w:lang w:eastAsia="ru-RU"/>
              </w:rPr>
              <w:t xml:space="preserve">28) </w:t>
            </w:r>
            <w:r w:rsidRPr="00424C7A">
              <w:rPr>
                <w:rFonts w:ascii="Times New Roman" w:hAnsi="Times New Roman" w:cs="Times New Roman"/>
                <w:sz w:val="24"/>
                <w:szCs w:val="24"/>
              </w:rPr>
              <w:t xml:space="preserve">  </w:t>
            </w:r>
            <w:r w:rsidRPr="00424C7A">
              <w:rPr>
                <w:rFonts w:ascii="Times New Roman" w:eastAsia="Times New Roman" w:hAnsi="Times New Roman" w:cs="Times New Roman"/>
                <w:sz w:val="24"/>
                <w:szCs w:val="24"/>
                <w:lang w:eastAsia="ru-RU"/>
              </w:rPr>
              <w:t xml:space="preserve"> Решение </w:t>
            </w:r>
            <w:r w:rsidRPr="00424C7A">
              <w:rPr>
                <w:rFonts w:ascii="Times New Roman" w:eastAsia="Calibri" w:hAnsi="Times New Roman" w:cs="Times New Roman"/>
                <w:sz w:val="24"/>
                <w:szCs w:val="24"/>
              </w:rPr>
              <w:t xml:space="preserve"> Ютазинского районного Совета Республики Татарстан</w:t>
            </w:r>
            <w:r w:rsidRPr="00424C7A">
              <w:rPr>
                <w:rFonts w:ascii="Times New Roman" w:eastAsia="Times New Roman" w:hAnsi="Times New Roman" w:cs="Times New Roman"/>
                <w:sz w:val="24"/>
                <w:szCs w:val="24"/>
                <w:lang w:eastAsia="ru-RU"/>
              </w:rPr>
              <w:t xml:space="preserve"> №37 от 16.08.2023 </w:t>
            </w:r>
            <w:r w:rsidRPr="00424C7A">
              <w:rPr>
                <w:rFonts w:ascii="Times New Roman" w:hAnsi="Times New Roman" w:cs="Times New Roman"/>
                <w:sz w:val="24"/>
                <w:szCs w:val="24"/>
              </w:rPr>
              <w:t>О внесении изменений в Положение о порядке выплаты муниципальным служащим и лицам, замещающим муниципальные должности на постоянной основе Ютазинского муниципального района, единовременного поощрения в связи с выходом на пенсию за выслугу лет, утвержденного решением Ютазинского районного Совета Республики Татарстан от 26.06.2018 № 18</w:t>
            </w:r>
          </w:p>
        </w:tc>
      </w:tr>
      <w:tr w:rsidR="00DD6681" w:rsidRPr="00424C7A" w:rsidTr="000F38E9">
        <w:trPr>
          <w:trHeight w:val="135"/>
        </w:trPr>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2.</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424C7A">
              <w:rPr>
                <w:rFonts w:ascii="Times New Roman" w:hAnsi="Times New Roman" w:cs="Times New Roman"/>
                <w:sz w:val="24"/>
                <w:szCs w:val="24"/>
              </w:rPr>
              <w:lastRenderedPageBreak/>
              <w:t>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ind w:firstLine="26"/>
              <w:jc w:val="both"/>
              <w:rPr>
                <w:rFonts w:ascii="Times New Roman" w:hAnsi="Times New Roman" w:cs="Times New Roman"/>
                <w:sz w:val="24"/>
                <w:szCs w:val="24"/>
              </w:rPr>
            </w:pPr>
            <w:r w:rsidRPr="00424C7A">
              <w:rPr>
                <w:rFonts w:ascii="Times New Roman" w:hAnsi="Times New Roman" w:cs="Times New Roman"/>
                <w:sz w:val="24"/>
                <w:szCs w:val="24"/>
              </w:rPr>
              <w:t xml:space="preserve">- Распоряжение Главы Ютазинского                                                               муниципального района Республики Татарстан от 06.04.2011 №16 года «О назначении ответственного по профилактике коррупционных и иных правонарушений»; </w:t>
            </w:r>
          </w:p>
          <w:p w:rsidR="00DD6681" w:rsidRPr="00424C7A" w:rsidRDefault="00DD6681" w:rsidP="00DD6681">
            <w:pPr>
              <w:widowControl w:val="0"/>
              <w:spacing w:after="0" w:line="240" w:lineRule="auto"/>
              <w:ind w:firstLine="26"/>
              <w:jc w:val="both"/>
              <w:rPr>
                <w:rFonts w:ascii="Times New Roman" w:hAnsi="Times New Roman" w:cs="Times New Roman"/>
                <w:sz w:val="24"/>
                <w:szCs w:val="24"/>
              </w:rPr>
            </w:pPr>
            <w:r w:rsidRPr="00424C7A">
              <w:rPr>
                <w:rFonts w:ascii="Times New Roman" w:hAnsi="Times New Roman" w:cs="Times New Roman"/>
                <w:sz w:val="24"/>
                <w:szCs w:val="24"/>
              </w:rPr>
              <w:t>- Приказ председателя финансово-бюджетной палаты от 04.07.2011 года №13 «О назначении ответственного по профилактике коррупционных и иных правонарушений»;</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Приказ председателя палаты имущественных и земельных отношений от 03.05.2012 года №14/1 «О назначении ответственного по профилактике коррупционных и иных правонарушений».</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Со всеми органами местного самоуправления Ютазинского муниципального района заключены соглашения о передаче в Ютазинский районный Совет полномочий по организации приема сведений о доходах, расходах, об имуществе и обязательствах имущественного характера, представленных гражданами, претендующими на замещение должностей </w:t>
            </w:r>
            <w:r w:rsidRPr="00424C7A">
              <w:rPr>
                <w:rFonts w:ascii="Times New Roman" w:hAnsi="Times New Roman" w:cs="Times New Roman"/>
                <w:sz w:val="24"/>
                <w:szCs w:val="24"/>
              </w:rPr>
              <w:lastRenderedPageBreak/>
              <w:t>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В  2023 году (на текущую дату) проведено 11 заседаний Комиссии по соблюдению требований к служебному (должностному) поведению и урегулированию конфликта интересов Ютазинского муниципального района, рассмотрено 18 вопросов в т.ч.:</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 уведомление об иной оплачиваемой работе – 2;</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 сообщение руководителей о заключении трудового договора с лицами, ранее замещавшими должности муниципальной службы – 14;</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 xml:space="preserve">- обзор </w:t>
            </w:r>
            <w:r w:rsidRPr="00335490">
              <w:rPr>
                <w:rFonts w:ascii="Times New Roman" w:hAnsi="Times New Roman" w:cs="Times New Roman"/>
              </w:rPr>
              <w:t>по</w:t>
            </w:r>
            <w:r w:rsidRPr="00335490">
              <w:rPr>
                <w:rFonts w:ascii="Times New Roman" w:hAnsi="Times New Roman" w:cs="Times New Roman"/>
                <w:sz w:val="24"/>
                <w:szCs w:val="24"/>
              </w:rPr>
              <w:t xml:space="preserve"> итогам анализа представленных за первое полугодие 2023 года сведений о реализации мероприятий по противодействию коррупции – 1;</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 информация о не уведомлении директором РДК о конфликте интересов.</w:t>
            </w:r>
          </w:p>
          <w:p w:rsidR="00DD6681" w:rsidRPr="00335490" w:rsidRDefault="00DD6681" w:rsidP="00DD6681">
            <w:pPr>
              <w:widowControl w:val="0"/>
              <w:spacing w:after="0" w:line="240" w:lineRule="auto"/>
              <w:jc w:val="both"/>
              <w:rPr>
                <w:rFonts w:ascii="Times New Roman" w:hAnsi="Times New Roman" w:cs="Times New Roman"/>
                <w:sz w:val="24"/>
                <w:szCs w:val="24"/>
              </w:rPr>
            </w:pPr>
            <w:r w:rsidRPr="00335490">
              <w:rPr>
                <w:rFonts w:ascii="Times New Roman" w:hAnsi="Times New Roman" w:cs="Times New Roman"/>
                <w:sz w:val="24"/>
                <w:szCs w:val="24"/>
              </w:rPr>
              <w:t>Протоколы заседаний размещены на официальном сайте ЮМР в разделе «Противодействие коррупции».</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335490">
              <w:rPr>
                <w:rFonts w:ascii="Times New Roman" w:hAnsi="Times New Roman" w:cs="Times New Roman"/>
                <w:sz w:val="24"/>
                <w:szCs w:val="24"/>
              </w:rPr>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DD6681" w:rsidRPr="00424C7A" w:rsidRDefault="00DD6681" w:rsidP="00DD6681">
            <w:pPr>
              <w:widowControl w:val="0"/>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3.</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государственными и муниципальными служащими;</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лицами, замещающими государственные и муниципальные должности.</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Информирование органов Прокуратуры РТ о </w:t>
            </w:r>
            <w:r w:rsidRPr="00424C7A">
              <w:rPr>
                <w:rFonts w:ascii="Times New Roman" w:hAnsi="Times New Roman" w:cs="Times New Roman"/>
                <w:sz w:val="24"/>
                <w:szCs w:val="24"/>
              </w:rPr>
              <w:lastRenderedPageBreak/>
              <w:t>нарушениях, выявленных в ходе проверок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062A04" w:rsidRDefault="00DD6681" w:rsidP="00DD6681">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D6681" w:rsidRPr="00424C7A" w:rsidRDefault="00DD6681" w:rsidP="00DD6681">
            <w:pPr>
              <w:shd w:val="clear" w:color="auto" w:fill="FFFFFF"/>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ходе декларационной кампании 2023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2023 году (за отчетный 2022 год), а также данные рекомендации размещены на официальном сайте района.</w:t>
            </w:r>
          </w:p>
          <w:p w:rsidR="00DD6681" w:rsidRPr="00424C7A" w:rsidRDefault="00DD6681" w:rsidP="00DD6681">
            <w:pPr>
              <w:shd w:val="clear" w:color="auto" w:fill="FFFFFF"/>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 рамках декларационной кампании сведения о доходах в установленные законом сроки предоставили 76 муниципальных служащих, 11 депутатов, осуществляющих свои полномочия на постоянной основе, председатель </w:t>
            </w:r>
            <w:r w:rsidRPr="00424C7A">
              <w:rPr>
                <w:rFonts w:ascii="Times New Roman" w:hAnsi="Times New Roman" w:cs="Times New Roman"/>
                <w:sz w:val="24"/>
                <w:szCs w:val="24"/>
              </w:rPr>
              <w:lastRenderedPageBreak/>
              <w:t>Контрольно-счетной палаты, и 2 депутата, осуществляющие свои полномочия на освобожденной основе.</w:t>
            </w:r>
          </w:p>
          <w:p w:rsidR="00DD6681" w:rsidRPr="00424C7A" w:rsidRDefault="00DD6681" w:rsidP="00DD6681">
            <w:pPr>
              <w:shd w:val="clear" w:color="auto" w:fill="FFFFFF"/>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Проведен анализ с прошлым годом по всем предоставленным справкам. (Выполнение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4.</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424C7A">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693" w:type="dxa"/>
            <w:tcBorders>
              <w:top w:val="single" w:sz="4" w:space="0" w:color="auto"/>
              <w:left w:val="single" w:sz="4" w:space="0" w:color="auto"/>
              <w:bottom w:val="single" w:sz="4" w:space="0" w:color="auto"/>
              <w:right w:val="single" w:sz="4" w:space="0" w:color="auto"/>
            </w:tcBorders>
          </w:tcPr>
          <w:p w:rsidR="00DD6681" w:rsidRPr="00062A04"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Заведующим сектором кадров ежегодно проводится анализ 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базы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062A04"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целях предупреждения возникновения конфликта интересов ежегодно проводится работа по актуализации информации, содержащейся в анкетах с последующим анализом родственных отношений на предмет возникновения конфликта интересов.</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027EB7">
              <w:rPr>
                <w:rFonts w:ascii="Times New Roman" w:hAnsi="Times New Roman" w:cs="Times New Roman"/>
                <w:sz w:val="24"/>
                <w:szCs w:val="24"/>
              </w:rPr>
              <w:t xml:space="preserve">Учредителю – Исполнительному комитету района поступила информация о совмещении директором МБУ «РДК» должности художественного руководителя в филиале РДК (Байларовском СДК). Вопрос рассмотрен на заседании Комиссии по соблюдению требований к служебному (должностному) поведению и урегулированию конфликта интересов. Рекомендовано уволиться с совмещаемой должности и привлечь директора РДК к дисциплинарной </w:t>
            </w:r>
            <w:r w:rsidRPr="00027EB7">
              <w:rPr>
                <w:rFonts w:ascii="Times New Roman" w:hAnsi="Times New Roman" w:cs="Times New Roman"/>
                <w:sz w:val="24"/>
                <w:szCs w:val="24"/>
              </w:rPr>
              <w:lastRenderedPageBreak/>
              <w:t>ответственности. По итогам заседания комиссии директор РДК привлечен к дисциплинарной ответственности в виде замечания, уволен из филиала</w:t>
            </w:r>
            <w:r>
              <w:rPr>
                <w:rFonts w:ascii="Times New Roman" w:hAnsi="Times New Roman" w:cs="Times New Roman"/>
                <w:sz w:val="24"/>
                <w:szCs w:val="24"/>
              </w:rPr>
              <w:t>.</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6.</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утвержден Распоряжением Главы Ютазинского муниципального района от 23.05.2011г. № 27 и Распоряжением Исполнительного комитета Ютазинского муниципального района от 24.05.2011г. №41.</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трудовых договорах с муниципальными служащими имеются пункты о необходимости уведомления представителя нанимателя (работодателя), органов 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правонарушений за </w:t>
            </w:r>
            <w:r w:rsidRPr="00424C7A">
              <w:rPr>
                <w:rFonts w:ascii="Times New Roman" w:hAnsi="Times New Roman" w:cs="Times New Roman"/>
                <w:bCs/>
                <w:iCs/>
                <w:sz w:val="24"/>
                <w:szCs w:val="24"/>
              </w:rPr>
              <w:t xml:space="preserve">отчетный период </w:t>
            </w:r>
            <w:r w:rsidRPr="00424C7A">
              <w:rPr>
                <w:rFonts w:ascii="Times New Roman" w:hAnsi="Times New Roman" w:cs="Times New Roman"/>
                <w:sz w:val="24"/>
                <w:szCs w:val="24"/>
              </w:rPr>
              <w:t>не поступало.</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424C7A">
              <w:rPr>
                <w:rFonts w:ascii="Times New Roman" w:eastAsia="Calibri" w:hAnsi="Times New Roman" w:cs="Times New Roman"/>
                <w:sz w:val="24"/>
                <w:szCs w:val="24"/>
                <w:u w:val="single"/>
              </w:rPr>
              <w:t>ежегодно</w:t>
            </w:r>
            <w:r w:rsidRPr="00424C7A">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 связи с изменением структуры проведен анализ возможности возникновения коррупционных рисков при реализации муниципальными служащими своих обязанностей. В 2022 году актуализирован перечень должностей муниципальных служащих, замещение которых связано с коррупционными рисками. Постановление Главы Ютазинского муниципального района Республики Татарстан от 08.12.2022г. №118 «Об утверждении Перечня должностей муниципальной службы </w:t>
            </w:r>
            <w:r w:rsidRPr="00424C7A">
              <w:rPr>
                <w:rFonts w:ascii="Times New Roman" w:hAnsi="Times New Roman" w:cs="Times New Roman"/>
                <w:sz w:val="24"/>
                <w:szCs w:val="24"/>
                <w:lang w:val="tt-RU"/>
              </w:rPr>
              <w:t>Ютазинского</w:t>
            </w:r>
            <w:r w:rsidRPr="00424C7A">
              <w:rPr>
                <w:rFonts w:ascii="Times New Roman" w:hAnsi="Times New Roman" w:cs="Times New Roman"/>
                <w:sz w:val="24"/>
                <w:szCs w:val="24"/>
              </w:rPr>
              <w:t xml:space="preserve"> муниципального района Республики Татарстан, замещение которых связано с коррупционными рисками».</w:t>
            </w:r>
          </w:p>
          <w:p w:rsidR="00DD6681" w:rsidRPr="00424C7A" w:rsidRDefault="00DD6681" w:rsidP="00DD6681">
            <w:pPr>
              <w:pStyle w:val="a5"/>
              <w:spacing w:after="0" w:line="240" w:lineRule="auto"/>
              <w:ind w:left="56"/>
              <w:jc w:val="both"/>
              <w:rPr>
                <w:rFonts w:ascii="Times New Roman" w:hAnsi="Times New Roman"/>
                <w:sz w:val="24"/>
                <w:szCs w:val="24"/>
              </w:rPr>
            </w:pPr>
            <w:r w:rsidRPr="00424C7A">
              <w:rPr>
                <w:rFonts w:ascii="Times New Roman" w:hAnsi="Times New Roman"/>
                <w:u w:val="single"/>
              </w:rPr>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8.</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424C7A">
              <w:rPr>
                <w:rFonts w:ascii="Times New Roman" w:eastAsia="Calibri" w:hAnsi="Times New Roman" w:cs="Times New Roman"/>
                <w:sz w:val="24"/>
                <w:szCs w:val="24"/>
                <w:u w:val="single"/>
              </w:rPr>
              <w:t>внедрение – 2015г., использование – 2015 – 2022 гг.</w:t>
            </w:r>
            <w:r w:rsidRPr="00424C7A">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uppressAutoHyphens/>
              <w:spacing w:after="0" w:line="240" w:lineRule="auto"/>
              <w:jc w:val="both"/>
              <w:rPr>
                <w:rFonts w:ascii="Times New Roman" w:eastAsia="Times New Roman" w:hAnsi="Times New Roman" w:cs="Times New Roman"/>
                <w:sz w:val="24"/>
                <w:szCs w:val="24"/>
              </w:rPr>
            </w:pPr>
            <w:r w:rsidRPr="00424C7A">
              <w:rPr>
                <w:rFonts w:ascii="Times New Roman" w:hAnsi="Times New Roman" w:cs="Times New Roman"/>
                <w:sz w:val="24"/>
                <w:szCs w:val="24"/>
              </w:rPr>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 ЕИКС «1-С Кадры», электронный сервис сайта ФНС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DD6681" w:rsidRPr="00424C7A" w:rsidRDefault="00DD6681" w:rsidP="00DD6681">
            <w:pPr>
              <w:suppressAutoHyphens/>
              <w:spacing w:after="0" w:line="240" w:lineRule="auto"/>
              <w:jc w:val="both"/>
              <w:rPr>
                <w:rFonts w:ascii="Times New Roman" w:eastAsia="Times New Roman" w:hAnsi="Times New Roman" w:cs="Times New Roman"/>
                <w:sz w:val="24"/>
                <w:szCs w:val="24"/>
                <w:u w:val="single"/>
              </w:rPr>
            </w:pPr>
            <w:r w:rsidRPr="00424C7A">
              <w:rPr>
                <w:rFonts w:ascii="Times New Roman" w:eastAsia="Times New Roman" w:hAnsi="Times New Roman" w:cs="Times New Roman"/>
                <w:sz w:val="24"/>
                <w:szCs w:val="24"/>
                <w:u w:val="single"/>
              </w:rPr>
              <w:t xml:space="preserve"> (Выполнение индикаторов -100%).</w:t>
            </w:r>
          </w:p>
          <w:p w:rsidR="00DD6681" w:rsidRPr="00424C7A" w:rsidRDefault="00DD6681" w:rsidP="00DD6681">
            <w:pPr>
              <w:suppressAutoHyphens/>
              <w:spacing w:after="0" w:line="240" w:lineRule="auto"/>
              <w:jc w:val="both"/>
              <w:rPr>
                <w:rFonts w:ascii="Times New Roman" w:eastAsia="Times New Roman" w:hAnsi="Times New Roman" w:cs="Times New Roman"/>
                <w:sz w:val="24"/>
                <w:szCs w:val="24"/>
                <w:u w:val="single"/>
              </w:rPr>
            </w:pPr>
            <w:r w:rsidRPr="00424C7A">
              <w:rPr>
                <w:rFonts w:ascii="Times New Roman" w:eastAsia="Times New Roman" w:hAnsi="Times New Roman" w:cs="Times New Roman"/>
                <w:sz w:val="24"/>
                <w:szCs w:val="24"/>
                <w:u w:val="single"/>
              </w:rPr>
              <w:br/>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DD6681" w:rsidRPr="00424C7A" w:rsidRDefault="00DD6681" w:rsidP="00DD6681">
            <w:pPr>
              <w:widowControl w:val="0"/>
              <w:spacing w:after="0" w:line="240" w:lineRule="auto"/>
              <w:jc w:val="center"/>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 xml:space="preserve">1.3. Обеспечение открытости деятельности комиссий при руководителях исполнительных органов государственной власти и органов </w:t>
            </w:r>
            <w:r w:rsidRPr="00424C7A">
              <w:rPr>
                <w:rFonts w:ascii="Times New Roman" w:eastAsia="Times New Roman" w:hAnsi="Times New Roman" w:cs="Times New Roman"/>
                <w:sz w:val="24"/>
                <w:szCs w:val="24"/>
                <w:lang w:eastAsia="ru-RU"/>
              </w:rPr>
              <w:lastRenderedPageBreak/>
              <w:t>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D6681" w:rsidRPr="008B266F" w:rsidRDefault="00DD6681" w:rsidP="00DD668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Помощник главы по вопросам противодействия </w:t>
            </w:r>
            <w:r>
              <w:rPr>
                <w:rFonts w:ascii="Times New Roman" w:eastAsia="Times New Roman" w:hAnsi="Times New Roman" w:cs="Times New Roman"/>
                <w:sz w:val="24"/>
                <w:szCs w:val="24"/>
                <w:lang w:eastAsia="ru-RU"/>
              </w:rPr>
              <w:lastRenderedPageBreak/>
              <w:t>коррупции</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lastRenderedPageBreak/>
              <w:t xml:space="preserve">Постановлением Главы Ютазинского муниципального района Республики Татарстан от 19.04.2023 года №22 Комиссия по координации работы по противодействию </w:t>
            </w:r>
            <w:r w:rsidRPr="00424C7A">
              <w:rPr>
                <w:rFonts w:ascii="Times New Roman" w:eastAsia="Times New Roman" w:hAnsi="Times New Roman" w:cs="Times New Roman"/>
                <w:sz w:val="24"/>
                <w:szCs w:val="24"/>
                <w:lang w:eastAsia="ru-RU"/>
              </w:rPr>
              <w:lastRenderedPageBreak/>
              <w:t xml:space="preserve">коррупции в Ютазинском муниципальном районе утверждена в новом составе. Количество членов комиссии составляет 17 человек, 7 из которых являются представителями общественности. </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коррупции на сайте района в разделе «Противодействие коррупции». </w:t>
            </w:r>
          </w:p>
          <w:p w:rsidR="00DD6681" w:rsidRPr="00424C7A" w:rsidRDefault="00DD6681" w:rsidP="00DD6681">
            <w:pPr>
              <w:pStyle w:val="a3"/>
              <w:jc w:val="both"/>
              <w:rPr>
                <w:rFonts w:ascii="Times New Roman" w:eastAsia="Times New Roman" w:hAnsi="Times New Roman"/>
                <w:sz w:val="24"/>
                <w:szCs w:val="24"/>
                <w:lang w:eastAsia="ru-RU"/>
              </w:rPr>
            </w:pPr>
            <w:r w:rsidRPr="00424C7A">
              <w:rPr>
                <w:rFonts w:ascii="Times New Roman" w:hAnsi="Times New Roman"/>
                <w:sz w:val="24"/>
                <w:szCs w:val="24"/>
              </w:rPr>
              <w:t>В заседаниях Комиссии по координации работы по противодействию коррупции в Ютазинском муниципальном районе принимают участие представители местных СМИ.</w:t>
            </w:r>
          </w:p>
          <w:p w:rsidR="00DD6681" w:rsidRPr="00424C7A" w:rsidRDefault="00DD6681" w:rsidP="00DD6681">
            <w:pPr>
              <w:pStyle w:val="a3"/>
              <w:jc w:val="both"/>
              <w:rPr>
                <w:rFonts w:ascii="Times New Roman" w:eastAsia="Times New Roman" w:hAnsi="Times New Roman"/>
                <w:sz w:val="24"/>
                <w:szCs w:val="24"/>
                <w:lang w:eastAsia="ru-RU"/>
              </w:rPr>
            </w:pPr>
            <w:r w:rsidRPr="00424C7A">
              <w:rPr>
                <w:rFonts w:ascii="Times New Roman" w:eastAsia="Times New Roman" w:hAnsi="Times New Roman"/>
                <w:sz w:val="24"/>
                <w:szCs w:val="24"/>
                <w:lang w:eastAsia="ru-RU"/>
              </w:rPr>
              <w:t>За отчетный период было проведено 3 заседания Комиссии по противодействию коррупции в Ютазинском муниципальном районе с рассмотрением 22 вопроса:</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Отчет о реализации в 2022 году муниципальной программы по реализации антикоррупционной политики в Ютазинском муниципальном районе на 2015-2025 годы </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Об обеспечении контроля за эффективным расходованием бюджетных средств в рамках внешнего финансового контроля Контрольно-счетной палаты муниципального района за 2022 год </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2022 год</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предоставления в собственность и в аренду земельных участков, недвижимого имущества, находившихся в муниципальной собственности в 2022 году в целях их эффективного использования и пополнения доходной части местного бюджета</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 совершенствовании системы предоставления гражданам государственных и муниципальных услуг на базе МФЦ как инструмент противодействия коррупции </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мониторинга поступивших жалоб и обращений граждан по итогам 2022 года, в т.ч. путем организации личного приема граждан</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lastRenderedPageBreak/>
              <w:t>Об утверждении плана работы комиссии по координации работы по противодействию коррупции на 2023 год</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Об организации работы по предупреждению коррупционных рисков в ходе постановки на учет и выделения жилья по всем видам программ,  реализуемым в муниципальном районе, в т.ч. при получении республиканских грантов и субсидий на строительство жилья </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предупреждении коррупционных рисков в сфере ЖКХ, в т.ч. в ходе реализации программы капитального ремонта жилого фонда и рациональном использовании бюджетных средств и платежей населения, поступающих в жилищно-коммунальные хозяйства на капитальный и текущий ремонт</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 состоянии антикоррупционной работы в сфере образования, в т.ч. в части соблюдения норм, регулирующих вопросы предотвращения и урегулирования конфликта интересов в подведомственных учреждениях района </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работы по представлению сведений о доходах, расходах, об имуществе и обязательствах имущественного характера, представленных муниципальными служащими и лицами, замещающими муниципальные должности за 2022 год и обеспечения контроля за соблюдением ограничений и запретов на муниципальной службе</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DD6681" w:rsidRPr="00424C7A" w:rsidRDefault="00DD6681" w:rsidP="00DD6681">
            <w:pPr>
              <w:pStyle w:val="a5"/>
              <w:numPr>
                <w:ilvl w:val="0"/>
                <w:numId w:val="12"/>
              </w:numPr>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социологического опроса по коррупционным проявлениям с предпринимателями Ютазинского муниципального района</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 результатах Мониторинга эффективности деятельности органов исполнительной власти и органов МСУ </w:t>
            </w:r>
            <w:r w:rsidRPr="00424C7A">
              <w:rPr>
                <w:rFonts w:ascii="Times New Roman" w:hAnsi="Times New Roman"/>
                <w:sz w:val="24"/>
                <w:szCs w:val="24"/>
                <w:lang w:eastAsia="ru-RU"/>
              </w:rPr>
              <w:lastRenderedPageBreak/>
              <w:t>МО РТ по реализации антикоррупционных мер в РТ за 2022 год</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исполнении в 1 полугодии 2023 года мероприятий муниципальной программы «Реализация антикоррупционной политики в Ютазинском муниципальном районе на 2015-2025 годы»</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Об итогах контроля за целевым использованием бюджетных средств сельских поселений района, в т.ч. эффективному использованию средств самообложения по итогам проведенных проверок СП Контрольно-счетной палатой муниципального района  </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обеспечении законности, наличии имеющихся проблем и выявленных в 1 полугодии 2023 года нарушениях в сфере закупок товаров, выполнении работ, оказания услуг в муниципальных бюджетных учреждениях района</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организации в СМИ района работы по проведению антикоррупционного просвещения граждан, формированию в обществе нетерпимого отношения к коррупционным проявлениям</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организации работы по профилактике коррупционных рисков в деятельности призывной комиссии и отдела Военного комиссариата по г. Бавлы, Бавлинскому и Ютазинскому районам в сфере взаимодействия граждан при призыве на военную службу</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социологического опроса населения на тему: «О качестве предоставления государственных и муниципальных услуг на соответствие действующему законодательству в Ютазинском районе»</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результатах Мониторинга эффективности деятельности органов исполнительной власти и органов МСУ МО РТ по реализации антикоррупционных мер в РТ за 1 пол. 2023 г.</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состоянии работы по выявлению и пресечению преступлений и правонарушений коррупционной направленности в 2023 году</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 xml:space="preserve">Об итогах мониторинга актов реагирования, поступающих от правоохранительных и контрольно-надзорных органов в органы МСУ муниципального района в </w:t>
            </w:r>
            <w:r w:rsidRPr="00424C7A">
              <w:rPr>
                <w:rFonts w:ascii="Times New Roman" w:hAnsi="Times New Roman"/>
                <w:sz w:val="24"/>
                <w:szCs w:val="24"/>
                <w:lang w:eastAsia="ru-RU"/>
              </w:rPr>
              <w:lastRenderedPageBreak/>
              <w:t>2023 году, принятие мер по устранению выявленных недостатков</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Об итогах организации и проведения антикоррупционной экспертизы нормативных правовых актов и их проектов, в.ч. организации независимой экспертизы проектов НПА за 2023 год</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деятельности Общественного Совета муниципального района по итогам 2023 года, в т.ч. по взаимодействию в вопросах общественного контроля и противодействию коррупции</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деятельности комиссии по соблюдению требований к служебному (должностному) поведению и урегулированию конфликта интересов в Ютазинском муниципальном районе в 2023 году</w:t>
            </w:r>
          </w:p>
          <w:p w:rsidR="00DD6681" w:rsidRPr="00424C7A" w:rsidRDefault="00DD6681" w:rsidP="00DD6681">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424C7A">
              <w:rPr>
                <w:rFonts w:ascii="Times New Roman" w:hAnsi="Times New Roman"/>
                <w:sz w:val="24"/>
                <w:szCs w:val="24"/>
                <w:lang w:eastAsia="ru-RU"/>
              </w:rPr>
              <w:t>О рассмотрении проекта плана работы комиссии по координации работы по противодействию коррупции на 2024 год</w:t>
            </w:r>
          </w:p>
          <w:p w:rsidR="00DD6681" w:rsidRPr="00424C7A" w:rsidRDefault="00DD6681" w:rsidP="00DD6681">
            <w:pPr>
              <w:tabs>
                <w:tab w:val="left" w:pos="274"/>
              </w:tabs>
              <w:spacing w:after="0" w:line="240" w:lineRule="auto"/>
              <w:jc w:val="both"/>
              <w:rPr>
                <w:rFonts w:ascii="Times New Roman" w:hAnsi="Times New Roman" w:cs="Times New Roman"/>
                <w:sz w:val="24"/>
                <w:szCs w:val="24"/>
                <w:lang w:eastAsia="ru-RU"/>
              </w:rPr>
            </w:pPr>
            <w:r w:rsidRPr="00424C7A">
              <w:rPr>
                <w:rFonts w:ascii="Times New Roman" w:hAnsi="Times New Roman" w:cs="Times New Roman"/>
                <w:sz w:val="24"/>
                <w:szCs w:val="24"/>
                <w:lang w:eastAsia="ru-RU"/>
              </w:rPr>
              <w:t>(Выполнение индикаторов -100%).</w:t>
            </w:r>
          </w:p>
        </w:tc>
      </w:tr>
      <w:tr w:rsidR="00DD6681" w:rsidRPr="00424C7A"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10</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882FD9" w:rsidRDefault="00DD6681" w:rsidP="00DD6681">
            <w:pPr>
              <w:widowControl w:val="0"/>
              <w:spacing w:after="0" w:line="240" w:lineRule="auto"/>
              <w:jc w:val="center"/>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uppressAutoHyphens/>
              <w:spacing w:after="0" w:line="240" w:lineRule="auto"/>
              <w:rPr>
                <w:rFonts w:ascii="Times New Roman" w:eastAsia="Calibri" w:hAnsi="Times New Roman" w:cs="Times New Roman"/>
                <w:sz w:val="24"/>
                <w:szCs w:val="24"/>
              </w:rPr>
            </w:pPr>
            <w:r w:rsidRPr="00424C7A">
              <w:rPr>
                <w:rFonts w:ascii="Times New Roman" w:hAnsi="Times New Roman" w:cs="Times New Roman"/>
                <w:sz w:val="24"/>
                <w:szCs w:val="24"/>
              </w:rPr>
              <w:t xml:space="preserve">Должностным лицом кадровой службы ежегодно осуществляется мониторинг участия лиц, замещающих муниципальные должности, должности муниципальной службы, на предмет участия в деятельности и управлении коммерческими и некоммерческими организациями. </w:t>
            </w:r>
            <w:r w:rsidRPr="00424C7A">
              <w:rPr>
                <w:rFonts w:ascii="Times New Roman" w:eastAsia="Calibri" w:hAnsi="Times New Roman" w:cs="Times New Roman"/>
                <w:sz w:val="24"/>
                <w:szCs w:val="24"/>
              </w:rPr>
              <w:t>Нарушения по данному вопросу не выявлены.</w:t>
            </w:r>
          </w:p>
          <w:p w:rsidR="00DD6681" w:rsidRPr="00424C7A" w:rsidRDefault="00DD6681" w:rsidP="00DD6681">
            <w:pPr>
              <w:suppressAutoHyphens/>
              <w:spacing w:after="0" w:line="240" w:lineRule="auto"/>
              <w:jc w:val="both"/>
              <w:rPr>
                <w:rFonts w:ascii="Times New Roman" w:eastAsia="Times New Roman" w:hAnsi="Times New Roman" w:cs="Times New Roman"/>
                <w:sz w:val="24"/>
                <w:szCs w:val="24"/>
                <w:u w:val="single"/>
              </w:rPr>
            </w:pPr>
            <w:r w:rsidRPr="00424C7A">
              <w:rPr>
                <w:rFonts w:ascii="Times New Roman" w:eastAsia="Times New Roman" w:hAnsi="Times New Roman" w:cs="Times New Roman"/>
                <w:sz w:val="24"/>
                <w:szCs w:val="24"/>
                <w:u w:val="single"/>
              </w:rPr>
              <w:t>(Выполнение индикаторов -100%).</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424C7A">
              <w:rPr>
                <w:rFonts w:ascii="Times New Roman" w:hAnsi="Times New Roman" w:cs="Times New Roman"/>
                <w:sz w:val="24"/>
                <w:szCs w:val="24"/>
                <w:u w:val="single"/>
              </w:rPr>
              <w:t>2018 год</w:t>
            </w:r>
            <w:r w:rsidRPr="00424C7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Руководители подведомственных организаций </w:t>
            </w:r>
          </w:p>
          <w:p w:rsidR="00DD6681" w:rsidRPr="007C669C" w:rsidRDefault="00DD6681" w:rsidP="00DD6681">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lastRenderedPageBreak/>
              <w:t>В Ютазинском муниципальном районе организованы работы по принятию следующих нормативных правовых актов:</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w:t>
            </w:r>
            <w:r w:rsidRPr="00424C7A">
              <w:rPr>
                <w:rFonts w:ascii="Times New Roman" w:hAnsi="Times New Roman"/>
                <w:sz w:val="24"/>
                <w:szCs w:val="24"/>
              </w:rPr>
              <w:lastRenderedPageBreak/>
              <w:t xml:space="preserve">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Решение Ютазинского районного Совета Республики Татарстан № 25 от 26.05.2020 «Об утверждении «Положения о муниципальной службе в Ютазинском муниципальном районе Республики Татарстан» в новой редакции.</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eastAsia="Times New Roman" w:hAnsi="Times New Roman" w:cs="Times New Roman"/>
                <w:sz w:val="24"/>
                <w:szCs w:val="24"/>
                <w:lang w:eastAsia="ru-RU"/>
              </w:rPr>
              <w:t xml:space="preserve">В Уставы учреждений и организаций, </w:t>
            </w:r>
            <w:r w:rsidRPr="00424C7A">
              <w:rPr>
                <w:rFonts w:ascii="Times New Roman" w:hAnsi="Times New Roman" w:cs="Times New Roman"/>
                <w:sz w:val="24"/>
                <w:szCs w:val="24"/>
              </w:rPr>
              <w:t>подведомственных органам местного самоуправления Ютазинского</w:t>
            </w:r>
            <w:r w:rsidRPr="00424C7A">
              <w:rPr>
                <w:rFonts w:ascii="Times New Roman" w:hAnsi="Times New Roman" w:cs="Times New Roman"/>
                <w:i/>
                <w:sz w:val="24"/>
                <w:szCs w:val="24"/>
              </w:rPr>
              <w:t xml:space="preserve"> </w:t>
            </w:r>
            <w:r w:rsidRPr="00424C7A">
              <w:rPr>
                <w:rFonts w:ascii="Times New Roman" w:hAnsi="Times New Roman" w:cs="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DD6681" w:rsidRPr="00424C7A" w:rsidTr="000F38E9">
        <w:trPr>
          <w:trHeight w:val="557"/>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lastRenderedPageBreak/>
              <w:t>12</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w:t>
            </w:r>
            <w:r w:rsidRPr="00424C7A">
              <w:rPr>
                <w:rFonts w:ascii="Times New Roman" w:hAnsi="Times New Roman" w:cs="Times New Roman"/>
                <w:sz w:val="24"/>
                <w:szCs w:val="24"/>
                <w:vertAlign w:val="superscript"/>
              </w:rPr>
              <w:t>3</w:t>
            </w:r>
            <w:r w:rsidRPr="00424C7A">
              <w:rPr>
                <w:rFonts w:ascii="Times New Roman" w:hAnsi="Times New Roman" w:cs="Times New Roman"/>
                <w:sz w:val="24"/>
                <w:szCs w:val="24"/>
              </w:rPr>
              <w:t xml:space="preserve"> Федерального закона от 25 декабря 2008 года № 273-ФЗ «О противодействии коррупции», по предупреждению коррупции, в том числе по </w:t>
            </w:r>
            <w:r w:rsidRPr="00424C7A">
              <w:rPr>
                <w:rFonts w:ascii="Times New Roman" w:hAnsi="Times New Roman" w:cs="Times New Roman"/>
                <w:sz w:val="24"/>
                <w:szCs w:val="24"/>
              </w:rPr>
              <w:lastRenderedPageBreak/>
              <w:t>выявлению, предотвращению и урегулированию конфликта интересов организациями, подведомственными ИОГВ РТ и ОМС</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района, ответственный за работу по </w:t>
            </w:r>
            <w:r>
              <w:rPr>
                <w:rFonts w:ascii="Times New Roman" w:hAnsi="Times New Roman" w:cs="Times New Roman"/>
                <w:sz w:val="24"/>
                <w:szCs w:val="24"/>
              </w:rPr>
              <w:lastRenderedPageBreak/>
              <w:t>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подведомственных организаций </w:t>
            </w:r>
          </w:p>
          <w:p w:rsidR="00DD6681" w:rsidRPr="007C669C" w:rsidRDefault="00DD6681" w:rsidP="00DD6681">
            <w:pPr>
              <w:widowControl w:val="0"/>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lastRenderedPageBreak/>
              <w:t xml:space="preserve">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w:t>
            </w:r>
            <w:r w:rsidRPr="00424C7A">
              <w:rPr>
                <w:rFonts w:ascii="Times New Roman" w:hAnsi="Times New Roman" w:cs="Times New Roman"/>
                <w:sz w:val="24"/>
                <w:szCs w:val="24"/>
              </w:rPr>
              <w:lastRenderedPageBreak/>
              <w:t>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Для муниципальных служащих, лицу, замещающих муниципальные должности, руководителей подведомственных организаций разработаны и направлены для использования в работе памятки: </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 «Типовые ситуации конфликта интересов в муниципальных бюджетных учреждениях»; </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w:t>
            </w:r>
          </w:p>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hAnsi="Times New Roman" w:cs="Times New Roman"/>
              </w:rPr>
              <w:t xml:space="preserve">- </w:t>
            </w:r>
            <w:r w:rsidRPr="00424C7A">
              <w:rPr>
                <w:rFonts w:ascii="Times New Roman" w:eastAsia="Times New Roman" w:hAnsi="Times New Roman" w:cs="Times New Roman"/>
                <w:sz w:val="24"/>
                <w:szCs w:val="24"/>
                <w:lang w:eastAsia="ru-RU"/>
              </w:rPr>
              <w:t>«О запретах, касающихся получения подарков, муниципальными служащими»;</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 «О конфликте интересов </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(Выполнение индикатора –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13</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pStyle w:val="11"/>
              <w:suppressAutoHyphens/>
              <w:spacing w:after="0" w:line="240" w:lineRule="auto"/>
              <w:ind w:left="0"/>
              <w:jc w:val="both"/>
              <w:outlineLvl w:val="0"/>
              <w:rPr>
                <w:rFonts w:ascii="Times New Roman" w:eastAsia="Times New Roman" w:hAnsi="Times New Roman"/>
                <w:sz w:val="24"/>
                <w:szCs w:val="24"/>
              </w:rPr>
            </w:pPr>
            <w:r w:rsidRPr="00424C7A">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424C7A">
              <w:rPr>
                <w:rFonts w:ascii="Times New Roman" w:eastAsia="Times New Roman" w:hAnsi="Times New Roman"/>
                <w:sz w:val="24"/>
                <w:szCs w:val="24"/>
                <w:lang w:eastAsia="ru-RU"/>
              </w:rPr>
              <w:t xml:space="preserve"> </w:t>
            </w:r>
          </w:p>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hAnsi="Times New Roman" w:cs="Times New Roman"/>
                <w:sz w:val="24"/>
                <w:szCs w:val="24"/>
              </w:rPr>
              <w:t>(Выполнение индикатора – 100%)</w:t>
            </w:r>
          </w:p>
        </w:tc>
      </w:tr>
      <w:tr w:rsidR="00424C7A" w:rsidRPr="00424C7A"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424C7A" w:rsidRDefault="00071425" w:rsidP="00EC295A">
            <w:pPr>
              <w:widowControl w:val="0"/>
              <w:spacing w:after="0" w:line="240" w:lineRule="auto"/>
              <w:jc w:val="center"/>
              <w:rPr>
                <w:rFonts w:ascii="Times New Roman" w:eastAsia="Calibri" w:hAnsi="Times New Roman" w:cs="Times New Roman"/>
                <w:sz w:val="24"/>
                <w:szCs w:val="24"/>
              </w:rPr>
            </w:pPr>
            <w:r w:rsidRPr="00424C7A">
              <w:rPr>
                <w:rFonts w:ascii="Times New Roman" w:hAnsi="Times New Roman" w:cs="Times New Roman"/>
                <w:sz w:val="24"/>
                <w:szCs w:val="24"/>
              </w:rPr>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DD6681" w:rsidRPr="00424C7A"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14</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 27 назначен помощник Главы по вопросам противодействия коррупции Ютазинского муниципального района.</w:t>
            </w:r>
          </w:p>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За отчетный период антикоррупционная экспертиза проведена в отношении 793 проектов муниципальных нормативных правовых актов. В них коррупциогенные факторы не выявлены.</w:t>
            </w:r>
          </w:p>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hAnsi="Times New Roman" w:cs="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424C7A">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hAnsi="Times New Roman" w:cs="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DD6681" w:rsidRPr="00424C7A" w:rsidTr="008F50F2">
        <w:trPr>
          <w:trHeight w:val="699"/>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15</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За отчетный период через электронный сервис на официальном портале Республики Татарстан размещено 793 проекта нормативных правовых акта для проведения независимой экспертизы.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Заключений от независимых экспертов на проекты не поступало. </w:t>
            </w:r>
          </w:p>
        </w:tc>
      </w:tr>
      <w:tr w:rsidR="00424C7A" w:rsidRPr="00424C7A"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424C7A" w:rsidRDefault="008C214C" w:rsidP="00EC295A">
            <w:pPr>
              <w:widowControl w:val="0"/>
              <w:spacing w:after="0" w:line="240" w:lineRule="auto"/>
              <w:jc w:val="center"/>
              <w:rPr>
                <w:rFonts w:ascii="Times New Roman" w:eastAsia="Calibri" w:hAnsi="Times New Roman" w:cs="Times New Roman"/>
                <w:sz w:val="24"/>
                <w:szCs w:val="24"/>
              </w:rPr>
            </w:pPr>
            <w:r w:rsidRPr="00424C7A">
              <w:rPr>
                <w:rFonts w:ascii="Times New Roman" w:hAnsi="Times New Roman" w:cs="Times New Roman"/>
                <w:sz w:val="24"/>
                <w:szCs w:val="24"/>
              </w:rPr>
              <w:t>Задача 3. Оценка состояния коррупции посредством проведения мониторинговых исследований</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16</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3.2.Проведение мониторинга эффективности деятельности ИОГВ РТ, территориальных </w:t>
            </w:r>
            <w:r w:rsidRPr="00424C7A">
              <w:rPr>
                <w:rFonts w:ascii="Times New Roman" w:hAnsi="Times New Roman" w:cs="Times New Roman"/>
                <w:sz w:val="24"/>
                <w:szCs w:val="24"/>
              </w:rPr>
              <w:lastRenderedPageBreak/>
              <w:t>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2693" w:type="dxa"/>
            <w:tcBorders>
              <w:top w:val="single" w:sz="4" w:space="0" w:color="auto"/>
              <w:left w:val="single" w:sz="4" w:space="0" w:color="auto"/>
              <w:bottom w:val="single" w:sz="4" w:space="0" w:color="auto"/>
              <w:right w:val="single" w:sz="4" w:space="0" w:color="auto"/>
            </w:tcBorders>
          </w:tcPr>
          <w:p w:rsidR="00DD6681"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Комиссия по противодействию </w:t>
            </w:r>
            <w:r>
              <w:rPr>
                <w:rFonts w:ascii="Times New Roman" w:hAnsi="Times New Roman" w:cs="Times New Roman"/>
                <w:sz w:val="24"/>
                <w:szCs w:val="24"/>
              </w:rPr>
              <w:lastRenderedPageBreak/>
              <w:t>коррупции в ЮМР,</w:t>
            </w: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Общественный Совет</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lastRenderedPageBreak/>
              <w:t xml:space="preserve">Мониторинг эффективности деятельности органов  исполнительной власти Республики Татарстан,  </w:t>
            </w:r>
            <w:r w:rsidRPr="00424C7A">
              <w:rPr>
                <w:rFonts w:ascii="Times New Roman" w:hAnsi="Times New Roman" w:cs="Times New Roman"/>
                <w:sz w:val="24"/>
                <w:szCs w:val="24"/>
              </w:rPr>
              <w:lastRenderedPageBreak/>
              <w:t xml:space="preserve">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В</w:t>
            </w:r>
            <w:r w:rsidRPr="00424C7A">
              <w:rPr>
                <w:rFonts w:ascii="Times New Roman" w:eastAsia="Times New Roman" w:hAnsi="Times New Roman" w:cs="Times New Roman"/>
                <w:sz w:val="24"/>
                <w:szCs w:val="24"/>
                <w:lang w:eastAsia="ru-RU"/>
              </w:rPr>
              <w:t xml:space="preserve">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DD6681" w:rsidRPr="00424C7A" w:rsidTr="000F38E9">
        <w:trPr>
          <w:trHeight w:val="1408"/>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17</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DD6681"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p w:rsidR="00DD6681" w:rsidRPr="009E4975"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pacing w:after="0" w:line="240" w:lineRule="auto"/>
              <w:jc w:val="both"/>
              <w:rPr>
                <w:rFonts w:ascii="Times New Roman" w:eastAsia="Calibri" w:hAnsi="Times New Roman" w:cs="Times New Roman"/>
                <w:lang w:eastAsia="ru-RU"/>
              </w:rPr>
            </w:pPr>
            <w:r w:rsidRPr="00424C7A">
              <w:rPr>
                <w:rFonts w:ascii="Times New Roman" w:eastAsia="Times New Roman" w:hAnsi="Times New Roman" w:cs="Times New Roman"/>
                <w:sz w:val="24"/>
              </w:rPr>
              <w:t>В отчетном периоде отраслевые исследования коррупционных факторов и реализуемых антикор</w:t>
            </w:r>
            <w:r w:rsidRPr="00424C7A">
              <w:rPr>
                <w:rFonts w:ascii="Times New Roman" w:eastAsia="Times New Roman" w:hAnsi="Times New Roman" w:cs="Times New Roman"/>
                <w:sz w:val="24"/>
                <w:lang w:eastAsia="ru-RU"/>
              </w:rPr>
              <w:t>рупционных мер не проводились. В работе для выработки дополнительных мер по противодействию коррупции используются результаты социологических исследований, проводимых Комитетом Республики Татарстан по социально-экономическому мониторингу.</w:t>
            </w:r>
            <w:r w:rsidRPr="00424C7A">
              <w:rPr>
                <w:rFonts w:ascii="Times New Roman" w:hAnsi="Times New Roman" w:cs="Times New Roman"/>
                <w:sz w:val="24"/>
                <w:szCs w:val="24"/>
              </w:rPr>
              <w:t xml:space="preserve"> (Выполнение индикаторов -100%)</w:t>
            </w:r>
          </w:p>
        </w:tc>
      </w:tr>
      <w:tr w:rsidR="00424C7A" w:rsidRPr="00424C7A"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424C7A" w:rsidRDefault="008C214C" w:rsidP="00EC295A">
            <w:pPr>
              <w:widowControl w:val="0"/>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18</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w:t>
            </w:r>
            <w:r w:rsidRPr="00424C7A">
              <w:rPr>
                <w:rFonts w:ascii="Times New Roman" w:eastAsia="Calibri" w:hAnsi="Times New Roman" w:cs="Times New Roman"/>
                <w:sz w:val="24"/>
                <w:szCs w:val="24"/>
              </w:rPr>
              <w:lastRenderedPageBreak/>
              <w:t>представителей общественности и иных лиц, принимающих участие в противодействии коррупции</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района, ответственный за работу по </w:t>
            </w:r>
            <w:r>
              <w:rPr>
                <w:rFonts w:ascii="Times New Roman" w:hAnsi="Times New Roman" w:cs="Times New Roman"/>
                <w:sz w:val="24"/>
                <w:szCs w:val="24"/>
              </w:rPr>
              <w:lastRenderedPageBreak/>
              <w:t>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DD6681" w:rsidRPr="00424C7A" w:rsidRDefault="00DD6681" w:rsidP="00DD6681">
            <w:pPr>
              <w:spacing w:after="0" w:line="240" w:lineRule="auto"/>
              <w:jc w:val="both"/>
              <w:rPr>
                <w:rFonts w:ascii="Times New Roman" w:hAnsi="Times New Roman" w:cs="Times New Roman"/>
                <w:bCs/>
                <w:sz w:val="24"/>
                <w:szCs w:val="24"/>
              </w:rPr>
            </w:pPr>
            <w:r w:rsidRPr="00424C7A">
              <w:rPr>
                <w:rFonts w:ascii="Times New Roman" w:hAnsi="Times New Roman" w:cs="Times New Roman"/>
                <w:sz w:val="24"/>
                <w:szCs w:val="24"/>
              </w:rPr>
              <w:lastRenderedPageBreak/>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424C7A">
              <w:rPr>
                <w:rFonts w:ascii="Times New Roman" w:hAnsi="Times New Roman" w:cs="Times New Roman"/>
                <w:bCs/>
                <w:sz w:val="24"/>
                <w:szCs w:val="24"/>
              </w:rPr>
              <w:t xml:space="preserve"> </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 xml:space="preserve">В 1 квартале 2023г. помощник Главы по вопросам противодействия коррупции и заведующий сектором кадров </w:t>
            </w:r>
            <w:r w:rsidRPr="00424C7A">
              <w:rPr>
                <w:rFonts w:ascii="Times New Roman" w:hAnsi="Times New Roman"/>
                <w:sz w:val="24"/>
                <w:szCs w:val="24"/>
              </w:rPr>
              <w:lastRenderedPageBreak/>
              <w:t>Ютазинского районного Совета, руководители структурных подразделений и руководителей ОМСУ, а также руководителей муниципальных учреждений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Раиса РТ по антикоррупционной политике, всего в семинаре приняло участие 48 человек.</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09.03.2023г. помощник Главы по вопросам противодействия коррупции и заведующий сектором кадров Ютазинского районного Совета приняли участие в семинаре «Как избежать конфликта интересов?»</w:t>
            </w:r>
          </w:p>
          <w:p w:rsidR="00DD6681" w:rsidRPr="00424C7A" w:rsidRDefault="00DD6681" w:rsidP="00DD6681">
            <w:pPr>
              <w:pStyle w:val="a3"/>
              <w:jc w:val="both"/>
              <w:rPr>
                <w:rFonts w:ascii="Times New Roman" w:hAnsi="Times New Roman"/>
                <w:sz w:val="24"/>
                <w:szCs w:val="24"/>
              </w:rPr>
            </w:pPr>
            <w:r w:rsidRPr="00424C7A">
              <w:rPr>
                <w:rFonts w:ascii="Times New Roman" w:hAnsi="Times New Roman"/>
                <w:sz w:val="24"/>
                <w:szCs w:val="24"/>
              </w:rPr>
              <w:t>С 26.09.2023г. по 28.09.2023г. заведующий сектором кадров прошла курсы повышения квалификации «Функции подразделений по профилактике коррупционных и иных правонарушений»</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19</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lastRenderedPageBreak/>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DD6681" w:rsidRPr="00424C7A" w:rsidRDefault="00DD6681" w:rsidP="00DD6681">
            <w:pPr>
              <w:pStyle w:val="ConsPlusTitle"/>
              <w:jc w:val="both"/>
              <w:rPr>
                <w:rFonts w:ascii="Times New Roman" w:eastAsiaTheme="minorHAnsi" w:hAnsi="Times New Roman" w:cs="Times New Roman"/>
                <w:b w:val="0"/>
                <w:bCs w:val="0"/>
                <w:sz w:val="24"/>
                <w:szCs w:val="24"/>
                <w:lang w:eastAsia="en-US"/>
              </w:rPr>
            </w:pPr>
            <w:r w:rsidRPr="00424C7A">
              <w:rPr>
                <w:rFonts w:ascii="Times New Roman" w:eastAsiaTheme="minorHAnsi" w:hAnsi="Times New Roman" w:cs="Times New Roman"/>
                <w:b w:val="0"/>
                <w:bCs w:val="0"/>
                <w:sz w:val="24"/>
                <w:szCs w:val="24"/>
                <w:lang w:eastAsia="en-US"/>
              </w:rPr>
              <w:t>В 2023 год</w:t>
            </w:r>
            <w:r w:rsidRPr="00424C7A">
              <w:rPr>
                <w:rFonts w:ascii="Times New Roman" w:eastAsiaTheme="minorHAnsi" w:hAnsi="Times New Roman" w:cs="Times New Roman"/>
                <w:b w:val="0"/>
                <w:bCs w:val="0"/>
                <w:sz w:val="24"/>
                <w:szCs w:val="24"/>
                <w:lang w:val="en-US" w:eastAsia="en-US"/>
              </w:rPr>
              <w:t>e</w:t>
            </w:r>
            <w:r w:rsidRPr="00424C7A">
              <w:rPr>
                <w:rFonts w:ascii="Times New Roman" w:eastAsiaTheme="minorHAnsi" w:hAnsi="Times New Roman" w:cs="Times New Roman"/>
                <w:b w:val="0"/>
                <w:bCs w:val="0"/>
                <w:sz w:val="24"/>
                <w:szCs w:val="24"/>
                <w:lang w:eastAsia="en-US"/>
              </w:rPr>
              <w:t xml:space="preserve"> посредством информационной системы «Электронный Татарстан» всем подведомственным учреждениям направлены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w:t>
            </w:r>
            <w:r w:rsidRPr="00424C7A">
              <w:rPr>
                <w:rFonts w:ascii="Times New Roman" w:hAnsi="Times New Roman" w:cs="Times New Roman"/>
                <w:sz w:val="24"/>
                <w:szCs w:val="24"/>
                <w:shd w:val="clear" w:color="auto" w:fill="FFFFFF"/>
              </w:rPr>
              <w:t xml:space="preserve"> </w:t>
            </w:r>
            <w:r w:rsidRPr="00424C7A">
              <w:rPr>
                <w:rFonts w:ascii="Times New Roman" w:eastAsiaTheme="minorHAnsi" w:hAnsi="Times New Roman" w:cs="Times New Roman"/>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DD6681" w:rsidRPr="00424C7A" w:rsidRDefault="00DD6681" w:rsidP="00DD6681">
            <w:pPr>
              <w:pStyle w:val="ConsPlusTitle"/>
              <w:jc w:val="both"/>
              <w:rPr>
                <w:rFonts w:ascii="Times New Roman" w:eastAsiaTheme="minorHAnsi" w:hAnsi="Times New Roman" w:cs="Times New Roman"/>
                <w:b w:val="0"/>
                <w:bCs w:val="0"/>
                <w:sz w:val="24"/>
                <w:szCs w:val="24"/>
                <w:lang w:eastAsia="en-US"/>
              </w:rPr>
            </w:pPr>
            <w:r w:rsidRPr="00424C7A">
              <w:rPr>
                <w:rFonts w:ascii="Times New Roman" w:eastAsiaTheme="minorHAnsi" w:hAnsi="Times New Roman" w:cs="Times New Roman"/>
                <w:b w:val="0"/>
                <w:bCs w:val="0"/>
                <w:sz w:val="24"/>
                <w:szCs w:val="24"/>
                <w:lang w:eastAsia="en-US"/>
              </w:rPr>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tabs>
                <w:tab w:val="left" w:pos="462"/>
              </w:tabs>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20</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365A2B" w:rsidRDefault="00DD6681" w:rsidP="00DD6681">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eastAsia="Times New Roman" w:hAnsi="Times New Roman" w:cs="Times New Roman"/>
                <w:sz w:val="24"/>
              </w:rPr>
              <w:t xml:space="preserve">На сайте Ютазинского муниципального района в «Ленте новостей» размещаются информационные статьи, посвященные антикоррупционной тематике. С муниципальными служащими проводится разъяснительная работа по вопросам противодействия коррупции по мере внесения изменений в действующее законодательство Российской Федерации, Республики Татарстан и нормативные правовые акты Ютазинского муниципального района, а также о мерах ответственности в случае нарушения антикоррупционного законодательства. </w:t>
            </w:r>
            <w:r w:rsidRPr="00424C7A">
              <w:rPr>
                <w:rFonts w:ascii="Times New Roman" w:hAnsi="Times New Roman" w:cs="Times New Roman"/>
                <w:sz w:val="24"/>
                <w:szCs w:val="24"/>
              </w:rPr>
              <w:t xml:space="preserve">Все проводимые в муниципальном районе мероприятия по противодействию коррупции направлены на активизацию работы по </w:t>
            </w:r>
            <w:r w:rsidRPr="00424C7A">
              <w:rPr>
                <w:rFonts w:ascii="Times New Roman" w:hAnsi="Times New Roman" w:cs="Times New Roman"/>
                <w:sz w:val="24"/>
                <w:szCs w:val="24"/>
              </w:rPr>
              <w:lastRenderedPageBreak/>
              <w:t>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eastAsia="Times New Roman" w:hAnsi="Times New Roman" w:cs="Times New Roman"/>
                <w:sz w:val="24"/>
              </w:rPr>
              <w:t>Помощником главы разработаны буклеты, брошюры, памятки по противодействию коррупции, а также пошаговая инструкция для депутатов по заполнению сведений о доходах, расходах, об имуществе и обязательствах имущественного характера.</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т.г. в муниципальном районе при участии представителей общественных организаций проведено 4 заседания комиссии координации работы по противодействию коррупции, 8 заседаний комиссии по соблюдению требований к служебному (должностному) поведению и урегулированию конфликта интересов в органах МСУ района.</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21</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DD6681" w:rsidRPr="00424C7A" w:rsidRDefault="00DD6681" w:rsidP="00DD6681">
            <w:pPr>
              <w:autoSpaceDE w:val="0"/>
              <w:autoSpaceDN w:val="0"/>
              <w:adjustRightInd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lang w:eastAsia="ru-RU"/>
              </w:rPr>
              <w:t xml:space="preserve">Отчёт о  выполнении мероприятий  </w:t>
            </w:r>
            <w:r w:rsidRPr="00424C7A">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22</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w:t>
            </w:r>
            <w:r w:rsidRPr="00424C7A">
              <w:rPr>
                <w:rFonts w:ascii="Times New Roman" w:eastAsia="Calibri" w:hAnsi="Times New Roman" w:cs="Times New Roman"/>
                <w:sz w:val="24"/>
                <w:szCs w:val="24"/>
              </w:rPr>
              <w:lastRenderedPageBreak/>
              <w:t xml:space="preserve">коррупции, в том числе ограничений, касающихся дарения и получения подарков, </w:t>
            </w:r>
            <w:r w:rsidRPr="00424C7A">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424C7A">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района, ответственный за работу по </w:t>
            </w:r>
            <w:r>
              <w:rPr>
                <w:rFonts w:ascii="Times New Roman" w:hAnsi="Times New Roman" w:cs="Times New Roman"/>
                <w:sz w:val="24"/>
                <w:szCs w:val="24"/>
              </w:rPr>
              <w:lastRenderedPageBreak/>
              <w:t>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lastRenderedPageBreak/>
              <w:t xml:space="preserve">При поступлении граждан на муниципальную службу в органы местного самоуправления Ютазинского муниципального района, проводится плановая беседа разъяснительного характера. </w:t>
            </w:r>
          </w:p>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Разъяснительные меры по соблюдению лицами, замещающими муниципальные должности, муниципальными </w:t>
            </w:r>
            <w:r w:rsidRPr="00424C7A">
              <w:rPr>
                <w:rFonts w:ascii="Times New Roman" w:hAnsi="Times New Roman" w:cs="Times New Roman"/>
                <w:sz w:val="24"/>
                <w:szCs w:val="24"/>
              </w:rPr>
              <w:lastRenderedPageBreak/>
              <w:t>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DD6681" w:rsidRPr="00424C7A" w:rsidRDefault="00DD6681" w:rsidP="00DD6681">
            <w:pPr>
              <w:suppressAutoHyphens/>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424C7A">
              <w:rPr>
                <w:rFonts w:ascii="Times New Roman" w:eastAsia="Calibri" w:hAnsi="Times New Roman" w:cs="Times New Roman"/>
                <w:sz w:val="24"/>
                <w:szCs w:val="24"/>
              </w:rPr>
              <w:t>Председатель Общественного совета района является членом комиссии по соблюдению требований к служебному (должностному) поведению и урегулированию конфликта интересов, а часть членов Общественного совета района –  членами комиссии по координации работы по противодействию коррупции в районе.</w:t>
            </w:r>
          </w:p>
          <w:p w:rsidR="00DD6681" w:rsidRPr="00424C7A" w:rsidRDefault="00DD6681" w:rsidP="00DD6681">
            <w:pPr>
              <w:suppressAutoHyphens/>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23</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424C7A">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Обзоры по итогам анализа представленных сведений о реализации мероприятий по противодействию коррупции, полученные из Администрации Раиса Республики Татарстан, рассматриваются на заседаниях комиссий по координации работы по противодействию коррупции и по соблюдению требований к служебному поведению и урегулированию конфликта интересов, а также доводится до сведения муниципальных служащих и лиц, замещающих муниципальные должности на постоянной основе.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lastRenderedPageBreak/>
              <w:t>(Выполнение индикаторов -100%)</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24</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suppressAutoHyphens/>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образовательных учреждениях, учреждениях культуры и молодежи Планы работы содержат разделы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p w:rsidR="00DD6681" w:rsidRPr="00424C7A" w:rsidRDefault="00DD6681" w:rsidP="00DD6681">
            <w:pPr>
              <w:suppressAutoHyphens/>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В Ютазинском муниципальном районе учебных заведений высшего, средне-специального и профессионального образования не имеется. </w:t>
            </w:r>
          </w:p>
          <w:p w:rsidR="00DD6681" w:rsidRPr="00424C7A" w:rsidRDefault="00DD6681" w:rsidP="00DD6681">
            <w:pPr>
              <w:suppressAutoHyphens/>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(Выполнение индикаторов -100%)</w:t>
            </w:r>
          </w:p>
        </w:tc>
      </w:tr>
      <w:tr w:rsidR="00DD6681" w:rsidRPr="00424C7A"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25</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tabs>
                <w:tab w:val="left" w:pos="462"/>
              </w:tabs>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РОО</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DD6681" w:rsidRPr="00424C7A" w:rsidRDefault="00DD6681" w:rsidP="00DD6681">
            <w:pPr>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Кроме того, в учебном процессе и в рамках внеклассной работы используются методические пособия, разработанное ИРО-СО «Формирование антикоррупционного мировоззрения учащихся», методические рекомендации «Система воспитательной работы по формированию антикоррупционного мировоззрения в образовательном учреждении» (письмо Минобрнауки РФ от 20.05.2013г. №08-585 «О формировании антикоррупционного мировоззрения учащихся»)</w:t>
            </w:r>
          </w:p>
        </w:tc>
      </w:tr>
      <w:tr w:rsidR="00424C7A" w:rsidRPr="00424C7A"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424C7A" w:rsidRDefault="008C214C" w:rsidP="00EC295A">
            <w:pPr>
              <w:widowControl w:val="0"/>
              <w:spacing w:after="0" w:line="240" w:lineRule="auto"/>
              <w:jc w:val="center"/>
              <w:rPr>
                <w:rFonts w:ascii="Times New Roman" w:eastAsia="Calibri" w:hAnsi="Times New Roman" w:cs="Times New Roman"/>
                <w:sz w:val="24"/>
                <w:szCs w:val="24"/>
              </w:rPr>
            </w:pPr>
            <w:r w:rsidRPr="00424C7A">
              <w:rPr>
                <w:rFonts w:ascii="Times New Roman" w:hAnsi="Times New Roman" w:cs="Times New Roman"/>
                <w:sz w:val="24"/>
                <w:szCs w:val="24"/>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DD6681" w:rsidRPr="00424C7A"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26</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 xml:space="preserve">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w:t>
            </w:r>
            <w:r w:rsidRPr="00424C7A">
              <w:rPr>
                <w:rFonts w:ascii="Times New Roman" w:hAnsi="Times New Roman" w:cs="Times New Roman"/>
                <w:sz w:val="24"/>
                <w:szCs w:val="24"/>
              </w:rPr>
              <w:lastRenderedPageBreak/>
              <w:t>(муниципальных) услуг</w:t>
            </w:r>
            <w:r w:rsidRPr="00424C7A">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u w:val="single"/>
                <w:shd w:val="clear" w:color="auto" w:fill="FFFFFF"/>
              </w:rPr>
            </w:pPr>
            <w:r w:rsidRPr="00424C7A">
              <w:rPr>
                <w:rFonts w:ascii="Times New Roman" w:hAnsi="Times New Roman" w:cs="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424C7A">
                <w:rPr>
                  <w:rStyle w:val="a7"/>
                  <w:rFonts w:ascii="Times New Roman" w:hAnsi="Times New Roman" w:cs="Times New Roman"/>
                  <w:color w:val="auto"/>
                  <w:sz w:val="24"/>
                  <w:szCs w:val="24"/>
                  <w:shd w:val="clear" w:color="auto" w:fill="FFFFFF"/>
                </w:rPr>
                <w:t>http://jutaza.tatarstan.ru/rus/rayon/uslugirayona.htm</w:t>
              </w:r>
            </w:hyperlink>
          </w:p>
        </w:tc>
      </w:tr>
      <w:tr w:rsidR="00DD6681" w:rsidRPr="00424C7A" w:rsidTr="000F38E9">
        <w:trPr>
          <w:trHeight w:val="844"/>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27</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rPr>
                <w:rFonts w:ascii="Times New Roman" w:hAnsi="Times New Roman" w:cs="Times New Roman"/>
                <w:sz w:val="24"/>
                <w:szCs w:val="24"/>
              </w:rPr>
            </w:pPr>
            <w:r w:rsidRPr="00424C7A">
              <w:rPr>
                <w:rFonts w:ascii="Times New Roman" w:hAnsi="Times New Roman" w:cs="Times New Roman"/>
                <w:sz w:val="24"/>
                <w:szCs w:val="24"/>
              </w:rPr>
              <w:t>5.2. Проведение мониторинга:</w:t>
            </w:r>
          </w:p>
          <w:p w:rsidR="00DD6681" w:rsidRPr="00424C7A" w:rsidRDefault="00DD6681" w:rsidP="00DD6681">
            <w:pPr>
              <w:widowControl w:val="0"/>
              <w:spacing w:after="0" w:line="240" w:lineRule="auto"/>
              <w:rPr>
                <w:rFonts w:ascii="Times New Roman" w:hAnsi="Times New Roman" w:cs="Times New Roman"/>
                <w:sz w:val="24"/>
                <w:szCs w:val="24"/>
              </w:rPr>
            </w:pPr>
            <w:r w:rsidRPr="00424C7A">
              <w:rPr>
                <w:rFonts w:ascii="Times New Roman" w:hAnsi="Times New Roman" w:cs="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DD6681" w:rsidRPr="00424C7A" w:rsidTr="000F38E9">
        <w:trPr>
          <w:trHeight w:val="135"/>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28</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sz w:val="24"/>
                <w:szCs w:val="24"/>
              </w:rPr>
            </w:pPr>
            <w:r>
              <w:rPr>
                <w:rFonts w:ascii="Times New Roman" w:hAnsi="Times New Roman"/>
                <w:sz w:val="24"/>
                <w:szCs w:val="24"/>
              </w:rPr>
              <w:t>Структурные подразделения Исполнительного комитета</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районе оказываются 103 видов федеральных, региональных государственных и муниципальных услуг. В 2023 году оказание услуг стало возможным в электронно-цифровом видже.</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29</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693" w:type="dxa"/>
            <w:tcBorders>
              <w:top w:val="single" w:sz="4" w:space="0" w:color="auto"/>
              <w:left w:val="single" w:sz="4" w:space="0" w:color="auto"/>
              <w:bottom w:val="single" w:sz="4" w:space="0" w:color="auto"/>
              <w:right w:val="single" w:sz="4" w:space="0" w:color="auto"/>
            </w:tcBorders>
            <w:hideMark/>
          </w:tcPr>
          <w:p w:rsidR="00DD6681"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Ютазинского муниципального района</w:t>
            </w: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tabs>
                <w:tab w:val="left" w:pos="0"/>
              </w:tab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w:t>
            </w:r>
            <w:r w:rsidRPr="00424C7A">
              <w:rPr>
                <w:rFonts w:ascii="Times New Roman" w:hAnsi="Times New Roman" w:cs="Times New Roman"/>
                <w:sz w:val="24"/>
                <w:szCs w:val="24"/>
              </w:rPr>
              <w:lastRenderedPageBreak/>
              <w:t xml:space="preserve">Обращений о коррупционных правонарушениях через другие информационные каналы не поступали. </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30</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keepLine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424C7A">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424C7A">
              <w:rPr>
                <w:rFonts w:ascii="Times New Roman" w:eastAsia="Calibri" w:hAnsi="Times New Roman" w:cs="Times New Roman"/>
                <w:sz w:val="24"/>
                <w:szCs w:val="24"/>
              </w:rPr>
              <w:t xml:space="preserve"> «</w:t>
            </w:r>
            <w:r w:rsidRPr="00424C7A">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На официальном сайте Ютазинского муниципального района</w:t>
            </w:r>
            <w:r w:rsidRPr="00424C7A">
              <w:rPr>
                <w:rStyle w:val="apple-style-span"/>
                <w:rFonts w:ascii="Times New Roman" w:hAnsi="Times New Roman" w:cs="Times New Roman"/>
                <w:sz w:val="24"/>
                <w:szCs w:val="24"/>
              </w:rPr>
              <w:t xml:space="preserve"> имеется подраздел «</w:t>
            </w:r>
            <w:r w:rsidRPr="00424C7A">
              <w:rPr>
                <w:rFonts w:ascii="Times New Roman" w:hAnsi="Times New Roman" w:cs="Times New Roman"/>
                <w:sz w:val="24"/>
                <w:szCs w:val="24"/>
              </w:rPr>
              <w:t>Отчёты о мерах по реализации антикоррупционной политики</w:t>
            </w:r>
            <w:r w:rsidRPr="00424C7A">
              <w:rPr>
                <w:rStyle w:val="apple-style-span"/>
                <w:rFonts w:ascii="Times New Roman" w:hAnsi="Times New Roman" w:cs="Times New Roman"/>
                <w:sz w:val="24"/>
                <w:szCs w:val="24"/>
              </w:rPr>
              <w:t>» в раздел «</w:t>
            </w:r>
            <w:r w:rsidRPr="00424C7A">
              <w:rPr>
                <w:rFonts w:ascii="Times New Roman" w:hAnsi="Times New Roman" w:cs="Times New Roman"/>
                <w:sz w:val="24"/>
                <w:szCs w:val="24"/>
              </w:rPr>
              <w:t>Противодействие коррупции</w:t>
            </w:r>
            <w:r w:rsidRPr="00424C7A">
              <w:rPr>
                <w:rStyle w:val="apple-style-span"/>
                <w:rFonts w:ascii="Times New Roman" w:hAnsi="Times New Roman" w:cs="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DD6681" w:rsidRPr="00424C7A" w:rsidTr="000F38E9">
        <w:trPr>
          <w:trHeight w:val="550"/>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31</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424C7A">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DD6681"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p w:rsidR="00DD6681" w:rsidRDefault="00DD6681" w:rsidP="00DD6681">
            <w:pPr>
              <w:widowControl w:val="0"/>
              <w:spacing w:after="0" w:line="240" w:lineRule="auto"/>
              <w:jc w:val="center"/>
              <w:rPr>
                <w:rFonts w:ascii="Times New Roman" w:hAnsi="Times New Roman" w:cs="Times New Roman"/>
                <w:sz w:val="24"/>
                <w:szCs w:val="24"/>
              </w:rPr>
            </w:pPr>
          </w:p>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отчетный период зафиксировано не было.</w:t>
            </w:r>
          </w:p>
        </w:tc>
      </w:tr>
      <w:tr w:rsidR="00DD6681" w:rsidRPr="00424C7A" w:rsidTr="000F38E9">
        <w:trPr>
          <w:trHeight w:val="481"/>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32</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D6681" w:rsidRPr="00424C7A" w:rsidRDefault="00DD6681" w:rsidP="00DD6681">
            <w:pPr>
              <w:widowControl w:val="0"/>
              <w:spacing w:after="0" w:line="240" w:lineRule="auto"/>
              <w:jc w:val="both"/>
              <w:rPr>
                <w:rFonts w:ascii="Times New Roman" w:hAnsi="Times New Roman" w:cs="Times New Roman"/>
                <w:sz w:val="24"/>
                <w:szCs w:val="24"/>
                <w:u w:val="single"/>
              </w:rPr>
            </w:pPr>
            <w:r w:rsidRPr="00424C7A">
              <w:rPr>
                <w:rFonts w:ascii="Times New Roman" w:hAnsi="Times New Roman" w:cs="Times New Roman"/>
                <w:sz w:val="24"/>
                <w:szCs w:val="24"/>
              </w:rPr>
              <w:t>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входит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23 статей и новостей на антикоррупционную тему. На сайте районной газеты опубликовано на антикоррупционную тематику 5 статьи в электронной версии, по 5 публикации в газете на русском и татарском языках. В сети «Интернет» в группах и на официальных сайтах учреждений опубликовано 231 пост</w:t>
            </w:r>
          </w:p>
          <w:p w:rsidR="00DD6681" w:rsidRPr="00424C7A" w:rsidRDefault="00DD6681" w:rsidP="00DD6681">
            <w:pPr>
              <w:widowControl w:val="0"/>
              <w:spacing w:after="0" w:line="240" w:lineRule="auto"/>
              <w:jc w:val="both"/>
              <w:rPr>
                <w:rFonts w:ascii="Times New Roman" w:hAnsi="Times New Roman" w:cs="Times New Roman"/>
                <w:sz w:val="24"/>
                <w:szCs w:val="24"/>
                <w:u w:val="single"/>
              </w:rPr>
            </w:pPr>
            <w:r w:rsidRPr="00424C7A">
              <w:rPr>
                <w:rFonts w:ascii="Times New Roman" w:hAnsi="Times New Roman" w:cs="Times New Roman"/>
                <w:sz w:val="24"/>
                <w:szCs w:val="24"/>
                <w:u w:val="single"/>
              </w:rPr>
              <w:t>Значение индикатора -100% выполнены)</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t>33</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424C7A">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 xml:space="preserve">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 </w:t>
            </w:r>
          </w:p>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Вся информация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u w:val="single"/>
              </w:rPr>
              <w:t>(Значение индикаторов -100% выполнены)</w:t>
            </w:r>
          </w:p>
        </w:tc>
      </w:tr>
      <w:tr w:rsidR="00424C7A" w:rsidRPr="00424C7A"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424C7A" w:rsidRDefault="00A54A6B" w:rsidP="00EC295A">
            <w:pPr>
              <w:widowControl w:val="0"/>
              <w:spacing w:after="0" w:line="240" w:lineRule="auto"/>
              <w:jc w:val="center"/>
              <w:rPr>
                <w:rFonts w:ascii="Times New Roman" w:eastAsia="Times New Roman" w:hAnsi="Times New Roman" w:cs="Times New Roman"/>
                <w:sz w:val="24"/>
                <w:szCs w:val="24"/>
                <w:lang w:eastAsia="ru-RU"/>
              </w:rPr>
            </w:pPr>
            <w:r w:rsidRPr="00424C7A">
              <w:rPr>
                <w:rFonts w:ascii="Times New Roman" w:hAnsi="Times New Roman" w:cs="Times New Roman"/>
                <w:sz w:val="24"/>
                <w:szCs w:val="24"/>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DD6681" w:rsidRPr="00424C7A" w:rsidTr="000F38E9">
        <w:trPr>
          <w:trHeight w:val="262"/>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34</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КСП, ФБП</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DD6681" w:rsidRPr="00424C7A" w:rsidRDefault="00DD6681" w:rsidP="00DD6681">
            <w:pPr>
              <w:spacing w:after="0" w:line="240" w:lineRule="auto"/>
              <w:jc w:val="both"/>
              <w:rPr>
                <w:rFonts w:ascii="Times New Roman" w:eastAsia="Times New Roman" w:hAnsi="Times New Roman" w:cs="Times New Roman"/>
                <w:sz w:val="24"/>
                <w:szCs w:val="24"/>
                <w:shd w:val="clear" w:color="auto" w:fill="FFFFFF"/>
                <w:lang w:eastAsia="ru-RU"/>
              </w:rPr>
            </w:pPr>
            <w:r w:rsidRPr="00424C7A">
              <w:rPr>
                <w:rFonts w:ascii="Times New Roman" w:eastAsia="Times New Roman" w:hAnsi="Times New Roman" w:cs="Times New Roman"/>
                <w:sz w:val="24"/>
                <w:szCs w:val="24"/>
                <w:shd w:val="clear" w:color="auto" w:fill="FFFFFF"/>
                <w:lang w:eastAsia="ru-RU"/>
              </w:rPr>
              <w:t xml:space="preserve">По состоянию на 31.12.2023г. для нужд муниципальных заказчиков района сектором по муниципальному заказу проведено 3294 закупок (конкурс – 2, аукцион – 54, единственный поставщик –107, малые закупки - 3131).  </w:t>
            </w:r>
          </w:p>
          <w:p w:rsidR="00DD6681" w:rsidRPr="00424C7A" w:rsidRDefault="00DD6681" w:rsidP="00DD6681">
            <w:pPr>
              <w:spacing w:after="0" w:line="240" w:lineRule="auto"/>
              <w:jc w:val="both"/>
              <w:rPr>
                <w:rFonts w:ascii="Times New Roman" w:eastAsia="Times New Roman" w:hAnsi="Times New Roman" w:cs="Times New Roman"/>
                <w:sz w:val="24"/>
                <w:szCs w:val="24"/>
                <w:shd w:val="clear" w:color="auto" w:fill="FFFFFF"/>
                <w:lang w:eastAsia="ru-RU"/>
              </w:rPr>
            </w:pPr>
            <w:r w:rsidRPr="00424C7A">
              <w:rPr>
                <w:rFonts w:ascii="Times New Roman" w:eastAsia="Times New Roman" w:hAnsi="Times New Roman" w:cs="Times New Roman"/>
                <w:sz w:val="24"/>
                <w:szCs w:val="24"/>
                <w:shd w:val="clear" w:color="auto" w:fill="FFFFFF"/>
                <w:lang w:eastAsia="ru-RU"/>
              </w:rPr>
              <w:t>Общая стоимость заключенных сделок 315 850 779,38 руб.</w:t>
            </w:r>
          </w:p>
          <w:p w:rsidR="00DD6681" w:rsidRPr="00424C7A" w:rsidRDefault="00DD6681" w:rsidP="00DD6681">
            <w:pPr>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u w:val="single"/>
              </w:rPr>
              <w:t>(Значение индикаторов -100% выполнены)</w:t>
            </w:r>
          </w:p>
        </w:tc>
      </w:tr>
      <w:tr w:rsidR="00DD6681" w:rsidRPr="00424C7A"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hAnsi="Times New Roman" w:cs="Times New Roman"/>
                <w:sz w:val="24"/>
                <w:szCs w:val="24"/>
              </w:rPr>
              <w:t>Задача 9. Усиление мер по минимизации бытовой коррупции</w:t>
            </w:r>
          </w:p>
        </w:tc>
      </w:tr>
      <w:tr w:rsidR="00DD6681" w:rsidRPr="00424C7A"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35</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7C669C"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pStyle w:val="ConsPlusTitle"/>
              <w:widowControl/>
              <w:jc w:val="both"/>
              <w:rPr>
                <w:rFonts w:ascii="Times New Roman" w:hAnsi="Times New Roman" w:cs="Times New Roman"/>
                <w:b w:val="0"/>
                <w:sz w:val="24"/>
                <w:szCs w:val="24"/>
              </w:rPr>
            </w:pPr>
            <w:r w:rsidRPr="00424C7A">
              <w:rPr>
                <w:rFonts w:ascii="Times New Roman" w:hAnsi="Times New Roman" w:cs="Times New Roman"/>
                <w:b w:val="0"/>
                <w:sz w:val="24"/>
                <w:szCs w:val="24"/>
              </w:rPr>
              <w:t>В целях обеспечения равного доступа граждан к                     муниципальной службе приём на работу на высшие и главные должности муниципальной службы осуществляется на основании конкурса, положение о котором утверждено решением Ютазинского районного Совета от 22.07.2014 года №32.</w:t>
            </w:r>
          </w:p>
          <w:p w:rsidR="00DD6681" w:rsidRPr="00424C7A" w:rsidRDefault="00DD6681" w:rsidP="00DD6681">
            <w:pPr>
              <w:spacing w:after="0" w:line="240" w:lineRule="auto"/>
              <w:rPr>
                <w:rFonts w:ascii="Times New Roman" w:eastAsia="Calibri" w:hAnsi="Times New Roman" w:cs="Times New Roman"/>
                <w:sz w:val="24"/>
                <w:szCs w:val="24"/>
              </w:rPr>
            </w:pPr>
            <w:r w:rsidRPr="00424C7A">
              <w:rPr>
                <w:rFonts w:ascii="Times New Roman" w:hAnsi="Times New Roman" w:cs="Times New Roman"/>
                <w:sz w:val="24"/>
                <w:szCs w:val="24"/>
              </w:rPr>
              <w:t xml:space="preserve">В соответствии с Решением Ютазинского районного Совета Республики Татарстан </w:t>
            </w:r>
            <w:r w:rsidRPr="00424C7A">
              <w:rPr>
                <w:rFonts w:ascii="Times New Roman" w:eastAsia="Calibri" w:hAnsi="Times New Roman" w:cs="Times New Roman"/>
                <w:sz w:val="24"/>
                <w:szCs w:val="24"/>
              </w:rPr>
              <w:t>от 07.06.2023 № 30 «О замещении должностей муниципальной службы в Ютазинском муниципальном районе Республики Татарстан в 2023 году» при назначении на должности в 2023 году конкурс не проводится.</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Новые назначения публикуются на официальном сайте Ютазинского муниципального района в подразделе «Органы управления». </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hAnsi="Times New Roman" w:cs="Times New Roman"/>
                <w:sz w:val="24"/>
                <w:szCs w:val="24"/>
                <w:u w:val="single"/>
              </w:rPr>
              <w:t>(Значение индикаторов -100% выполнены)</w:t>
            </w:r>
          </w:p>
        </w:tc>
      </w:tr>
      <w:tr w:rsidR="00DD6681" w:rsidRPr="00424C7A"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36</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РОО</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424C7A">
              <w:rPr>
                <w:rFonts w:ascii="Times New Roman" w:hAnsi="Times New Roman" w:cs="Times New Roman"/>
                <w:sz w:val="24"/>
                <w:szCs w:val="24"/>
              </w:rPr>
              <w:t xml:space="preserve"> Очередность поступления детей дошкольного возраста в детские сады </w:t>
            </w:r>
            <w:r w:rsidRPr="00424C7A">
              <w:rPr>
                <w:rFonts w:ascii="Times New Roman" w:eastAsia="Times New Roman" w:hAnsi="Times New Roman" w:cs="Times New Roman"/>
                <w:sz w:val="24"/>
                <w:szCs w:val="24"/>
                <w:lang w:eastAsia="ru-RU"/>
              </w:rPr>
              <w:t xml:space="preserve">обеспечена в соответствии с электронной очередью. </w:t>
            </w:r>
          </w:p>
          <w:p w:rsidR="00DD6681" w:rsidRPr="00424C7A" w:rsidRDefault="00DD6681" w:rsidP="00DD6681">
            <w:pPr>
              <w:widowControl w:val="0"/>
              <w:suppressAutoHyphens/>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lastRenderedPageBreak/>
              <w:t>Необоснованных перемещений по очереди не имеется.</w:t>
            </w:r>
          </w:p>
          <w:p w:rsidR="00DD6681" w:rsidRPr="00424C7A" w:rsidRDefault="00DD6681" w:rsidP="00DD6681">
            <w:pPr>
              <w:widowControl w:val="0"/>
              <w:suppressAutoHyphens/>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 xml:space="preserve">За отчетный год в электронную очередь поставлено 232 детей, из них: </w:t>
            </w:r>
          </w:p>
          <w:p w:rsidR="00DD6681" w:rsidRPr="00424C7A" w:rsidRDefault="00DD6681" w:rsidP="00DD6681">
            <w:pPr>
              <w:widowControl w:val="0"/>
              <w:suppressAutoHyphens/>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 через Единый портал государственных и муниципальных услуг и через Региональный портал государственных и муниципальных услуг 232 ребенок. Направлены в ДОУ за 2023 год 363 детей.</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highlight w:val="green"/>
              </w:rPr>
            </w:pPr>
            <w:r w:rsidRPr="00424C7A">
              <w:rPr>
                <w:rFonts w:ascii="Times New Roman" w:hAnsi="Times New Roman" w:cs="Times New Roman"/>
                <w:sz w:val="24"/>
                <w:szCs w:val="24"/>
                <w:u w:val="single"/>
              </w:rPr>
              <w:t>(Значение индикаторов -100% выполнены)</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lastRenderedPageBreak/>
              <w:t>37</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9.6.</w:t>
            </w:r>
            <w:r w:rsidRPr="00424C7A">
              <w:rPr>
                <w:rFonts w:ascii="Times New Roman" w:eastAsia="Calibri" w:hAnsi="Times New Roman" w:cs="Times New Roman"/>
                <w:spacing w:val="-60"/>
                <w:sz w:val="24"/>
                <w:szCs w:val="24"/>
              </w:rPr>
              <w:t xml:space="preserve"> </w:t>
            </w:r>
            <w:r w:rsidRPr="00424C7A">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РОО</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 целях изучения мнения населения о состоянии коррупции в различных сферах на официальном сайте района в разделе «Противодействие коррупции» размещены различные анкеты для граждан, имеется возможность прохождения онлайн-опросов: </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«Анкета для граждан в целях изучения состояния коррупции»; </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«Опрос среди посетителей медицинских учреждений.</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 образовательных организациях и поликлинике установлены «Ящики доверия» для сбора обращений граждан. </w:t>
            </w:r>
          </w:p>
          <w:p w:rsidR="00DD6681" w:rsidRPr="00424C7A" w:rsidRDefault="00DD6681" w:rsidP="00DD6681">
            <w:pPr>
              <w:widowControl w:val="0"/>
              <w:suppressAutoHyphens/>
              <w:spacing w:after="0" w:line="240" w:lineRule="auto"/>
              <w:jc w:val="both"/>
              <w:rPr>
                <w:rFonts w:ascii="Times New Roman" w:eastAsia="Calibri" w:hAnsi="Times New Roman" w:cs="Times New Roman"/>
                <w:sz w:val="24"/>
                <w:szCs w:val="24"/>
                <w:highlight w:val="green"/>
              </w:rPr>
            </w:pPr>
            <w:r w:rsidRPr="00424C7A">
              <w:rPr>
                <w:rFonts w:ascii="Times New Roman" w:hAnsi="Times New Roman" w:cs="Times New Roman"/>
                <w:sz w:val="24"/>
                <w:szCs w:val="24"/>
              </w:rPr>
              <w:t>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DD6681" w:rsidRPr="00424C7A" w:rsidTr="002A672C">
        <w:trPr>
          <w:trHeight w:val="1408"/>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38</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DD6681" w:rsidRPr="00424C7A" w:rsidRDefault="00DD6681" w:rsidP="00DD6681">
            <w:pPr>
              <w:widowControl w:val="0"/>
              <w:suppressAutoHyphens/>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(Значение индикаторов -100%  - выполнены)</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Calibri" w:hAnsi="Times New Roman" w:cs="Times New Roman"/>
                <w:sz w:val="24"/>
                <w:szCs w:val="24"/>
              </w:rPr>
            </w:pPr>
            <w:r w:rsidRPr="00424C7A">
              <w:rPr>
                <w:rFonts w:ascii="Times New Roman" w:eastAsia="Calibri" w:hAnsi="Times New Roman" w:cs="Times New Roman"/>
                <w:sz w:val="24"/>
                <w:szCs w:val="24"/>
              </w:rPr>
              <w:t>39</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Calibri" w:hAnsi="Times New Roman" w:cs="Times New Roman"/>
                <w:sz w:val="24"/>
                <w:szCs w:val="24"/>
              </w:rPr>
            </w:pPr>
            <w:r w:rsidRPr="00424C7A">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РВК</w:t>
            </w: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Times New Roman" w:hAnsi="Times New Roman" w:cs="Times New Roman"/>
                <w:sz w:val="24"/>
              </w:rPr>
            </w:pPr>
            <w:r w:rsidRPr="00424C7A">
              <w:rPr>
                <w:rFonts w:ascii="Times New Roman" w:eastAsia="Times New Roman" w:hAnsi="Times New Roman" w:cs="Times New Roman"/>
                <w:sz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РВК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u w:val="single"/>
              </w:rPr>
              <w:t>(Значение индикаторов -100% выполнены)</w:t>
            </w:r>
          </w:p>
        </w:tc>
      </w:tr>
      <w:tr w:rsidR="00DD6681" w:rsidRPr="00424C7A" w:rsidTr="000F38E9">
        <w:trPr>
          <w:trHeight w:val="2545"/>
        </w:trPr>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hAnsi="Times New Roman" w:cs="Times New Roman"/>
                <w:sz w:val="24"/>
                <w:szCs w:val="24"/>
              </w:rPr>
            </w:pPr>
            <w:r w:rsidRPr="00424C7A">
              <w:rPr>
                <w:rFonts w:ascii="Times New Roman" w:hAnsi="Times New Roman" w:cs="Times New Roman"/>
                <w:sz w:val="24"/>
                <w:szCs w:val="24"/>
              </w:rPr>
              <w:lastRenderedPageBreak/>
              <w:t>40</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062A04" w:rsidRDefault="00DD6681" w:rsidP="00DD6681">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pStyle w:val="1"/>
              <w:spacing w:before="0" w:after="0"/>
              <w:jc w:val="both"/>
              <w:rPr>
                <w:rFonts w:ascii="Times New Roman" w:eastAsiaTheme="minorHAnsi" w:hAnsi="Times New Roman"/>
                <w:b w:val="0"/>
                <w:bCs w:val="0"/>
                <w:color w:val="auto"/>
                <w:lang w:val="ru-RU" w:eastAsia="en-US"/>
              </w:rPr>
            </w:pPr>
            <w:r w:rsidRPr="00424C7A">
              <w:rPr>
                <w:rFonts w:ascii="Times New Roman" w:eastAsiaTheme="minorHAnsi" w:hAnsi="Times New Roman"/>
                <w:b w:val="0"/>
                <w:bCs w:val="0"/>
                <w:color w:val="auto"/>
                <w:lang w:val="ru-RU" w:eastAsia="en-US"/>
              </w:rPr>
              <w:t>Все факты несоблюдения запретов, ограничений и требований, установленных в целях противодействия коррупции, рассматриваются на Комиссии по соблюдению требований к служебному поведению.</w:t>
            </w:r>
          </w:p>
          <w:p w:rsidR="00DD6681" w:rsidRPr="00424C7A" w:rsidRDefault="00DD6681" w:rsidP="00DD6681">
            <w:pPr>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(Значение индикаторов -100%  - выполнены).</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41</w:t>
            </w:r>
          </w:p>
        </w:tc>
        <w:tc>
          <w:tcPr>
            <w:tcW w:w="5159"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widowControl w:val="0"/>
              <w:spacing w:after="0" w:line="240" w:lineRule="auto"/>
              <w:jc w:val="both"/>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2693" w:type="dxa"/>
            <w:tcBorders>
              <w:top w:val="single" w:sz="4" w:space="0" w:color="auto"/>
              <w:left w:val="single" w:sz="4" w:space="0" w:color="auto"/>
              <w:bottom w:val="single" w:sz="4" w:space="0" w:color="auto"/>
              <w:right w:val="single" w:sz="4" w:space="0" w:color="auto"/>
            </w:tcBorders>
            <w:hideMark/>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062A04"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D6681" w:rsidRPr="00424C7A" w:rsidRDefault="00DD6681" w:rsidP="00DD6681">
            <w:pPr>
              <w:pStyle w:val="1"/>
              <w:spacing w:before="0" w:after="0"/>
              <w:jc w:val="both"/>
              <w:rPr>
                <w:rFonts w:ascii="Times New Roman" w:eastAsiaTheme="minorHAnsi" w:hAnsi="Times New Roman"/>
                <w:b w:val="0"/>
                <w:bCs w:val="0"/>
                <w:color w:val="auto"/>
                <w:lang w:val="ru-RU" w:eastAsia="en-US"/>
              </w:rPr>
            </w:pPr>
            <w:r w:rsidRPr="00424C7A">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Все факты о предотвращении и урегулировании конфликта интересов на муниципальной службе рассматриваются на Комиссии по соблюдению требований к служебному (должностному) поведению и урегулированию конфликта интересов. В истекший период уведомлений о возникновении/возможности возникновения от служащих не поступало.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(Значение индикаторов -100%  - выполнены).</w:t>
            </w:r>
          </w:p>
        </w:tc>
      </w:tr>
      <w:tr w:rsidR="00DD6681" w:rsidRPr="00424C7A" w:rsidTr="000F38E9">
        <w:tc>
          <w:tcPr>
            <w:tcW w:w="648"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center"/>
              <w:rPr>
                <w:rFonts w:ascii="Times New Roman" w:eastAsia="Times New Roman" w:hAnsi="Times New Roman" w:cs="Times New Roman"/>
                <w:sz w:val="24"/>
                <w:szCs w:val="24"/>
                <w:lang w:eastAsia="ru-RU"/>
              </w:rPr>
            </w:pPr>
            <w:r w:rsidRPr="00424C7A">
              <w:rPr>
                <w:rFonts w:ascii="Times New Roman" w:eastAsia="Times New Roman" w:hAnsi="Times New Roman" w:cs="Times New Roman"/>
                <w:sz w:val="24"/>
                <w:szCs w:val="24"/>
                <w:lang w:eastAsia="ru-RU"/>
              </w:rPr>
              <w:t>42</w:t>
            </w:r>
          </w:p>
        </w:tc>
        <w:tc>
          <w:tcPr>
            <w:tcW w:w="5159"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DD6681" w:rsidRPr="00424C7A" w:rsidRDefault="00DD6681" w:rsidP="00DD6681">
            <w:pPr>
              <w:widowControl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D6681" w:rsidRPr="007C669C" w:rsidRDefault="00DD6681" w:rsidP="00DD66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DD6681" w:rsidRPr="00062A04" w:rsidRDefault="00DD6681" w:rsidP="00DD6681">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p>
          <w:p w:rsidR="00DD6681" w:rsidRPr="00424C7A" w:rsidRDefault="00DD6681" w:rsidP="00DD6681">
            <w:pPr>
              <w:widowControl w:val="0"/>
              <w:spacing w:after="0" w:line="240" w:lineRule="auto"/>
              <w:jc w:val="both"/>
              <w:rPr>
                <w:rFonts w:ascii="Times New Roman" w:hAnsi="Times New Roman" w:cs="Times New Roman"/>
                <w:sz w:val="24"/>
                <w:szCs w:val="24"/>
              </w:rPr>
            </w:pPr>
            <w:r w:rsidRPr="00424C7A">
              <w:rPr>
                <w:rFonts w:ascii="Times New Roman" w:hAnsi="Times New Roman" w:cs="Times New Roman"/>
                <w:sz w:val="24"/>
                <w:szCs w:val="24"/>
              </w:rPr>
              <w:t>(Значение индикаторов -100%  - выполнены).</w:t>
            </w:r>
          </w:p>
        </w:tc>
      </w:tr>
    </w:tbl>
    <w:p w:rsidR="00E87B29" w:rsidRPr="00424C7A" w:rsidRDefault="00E87B29" w:rsidP="008F3185">
      <w:pPr>
        <w:widowControl w:val="0"/>
        <w:autoSpaceDE w:val="0"/>
        <w:autoSpaceDN w:val="0"/>
        <w:adjustRightInd w:val="0"/>
        <w:spacing w:after="0" w:line="240" w:lineRule="auto"/>
        <w:jc w:val="both"/>
        <w:rPr>
          <w:rFonts w:ascii="Times New Roman" w:hAnsi="Times New Roman" w:cs="Times New Roman"/>
          <w:sz w:val="28"/>
          <w:szCs w:val="28"/>
        </w:rPr>
      </w:pPr>
    </w:p>
    <w:p w:rsidR="009C62AC" w:rsidRPr="00424C7A" w:rsidRDefault="009C62AC"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p>
    <w:p w:rsidR="00AE5647" w:rsidRPr="00424C7A"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424C7A">
        <w:rPr>
          <w:rFonts w:ascii="Times New Roman" w:hAnsi="Times New Roman" w:cs="Times New Roman"/>
          <w:sz w:val="24"/>
          <w:szCs w:val="28"/>
        </w:rPr>
        <w:t xml:space="preserve">Помощник Главы </w:t>
      </w:r>
      <w:r w:rsidR="00C86C02" w:rsidRPr="00424C7A">
        <w:rPr>
          <w:rFonts w:ascii="Times New Roman" w:hAnsi="Times New Roman" w:cs="Times New Roman"/>
          <w:bCs/>
          <w:sz w:val="24"/>
          <w:szCs w:val="28"/>
        </w:rPr>
        <w:t>Ютазинского муниципального района</w:t>
      </w:r>
    </w:p>
    <w:p w:rsidR="00F71961" w:rsidRPr="00424C7A"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424C7A">
        <w:rPr>
          <w:rFonts w:ascii="Times New Roman" w:hAnsi="Times New Roman" w:cs="Times New Roman"/>
          <w:sz w:val="24"/>
          <w:szCs w:val="28"/>
        </w:rPr>
        <w:t xml:space="preserve">по вопросам противодействия коррупции </w:t>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Pr="00424C7A">
        <w:rPr>
          <w:rFonts w:ascii="Times New Roman" w:hAnsi="Times New Roman" w:cs="Times New Roman"/>
          <w:sz w:val="24"/>
          <w:szCs w:val="28"/>
        </w:rPr>
        <w:tab/>
      </w:r>
      <w:r w:rsidR="001A346A" w:rsidRPr="00424C7A">
        <w:rPr>
          <w:rFonts w:ascii="Times New Roman" w:hAnsi="Times New Roman" w:cs="Times New Roman"/>
          <w:sz w:val="24"/>
          <w:szCs w:val="28"/>
        </w:rPr>
        <w:t xml:space="preserve">                       </w:t>
      </w:r>
      <w:r w:rsidR="00816751" w:rsidRPr="00424C7A">
        <w:rPr>
          <w:rFonts w:ascii="Times New Roman" w:hAnsi="Times New Roman" w:cs="Times New Roman"/>
          <w:sz w:val="24"/>
          <w:szCs w:val="28"/>
        </w:rPr>
        <w:tab/>
      </w:r>
      <w:r w:rsidR="004A0783" w:rsidRPr="00424C7A">
        <w:rPr>
          <w:rFonts w:ascii="Times New Roman" w:hAnsi="Times New Roman" w:cs="Times New Roman"/>
          <w:sz w:val="24"/>
          <w:szCs w:val="28"/>
        </w:rPr>
        <w:t>Р.Ф. Нигматуллин</w:t>
      </w:r>
      <w:r w:rsidRPr="00424C7A">
        <w:rPr>
          <w:rFonts w:ascii="Times New Roman" w:hAnsi="Times New Roman" w:cs="Times New Roman"/>
          <w:sz w:val="24"/>
          <w:szCs w:val="28"/>
        </w:rPr>
        <w:t xml:space="preserve"> </w:t>
      </w:r>
    </w:p>
    <w:sectPr w:rsidR="00F71961" w:rsidRPr="00424C7A"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D2" w:rsidRDefault="00AD6FD2" w:rsidP="008E30C9">
      <w:pPr>
        <w:spacing w:after="0" w:line="240" w:lineRule="auto"/>
      </w:pPr>
      <w:r>
        <w:separator/>
      </w:r>
    </w:p>
  </w:endnote>
  <w:endnote w:type="continuationSeparator" w:id="0">
    <w:p w:rsidR="00AD6FD2" w:rsidRDefault="00AD6FD2"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D2" w:rsidRDefault="00AD6FD2" w:rsidP="008E30C9">
      <w:pPr>
        <w:spacing w:after="0" w:line="240" w:lineRule="auto"/>
      </w:pPr>
      <w:r>
        <w:separator/>
      </w:r>
    </w:p>
  </w:footnote>
  <w:footnote w:type="continuationSeparator" w:id="0">
    <w:p w:rsidR="00AD6FD2" w:rsidRDefault="00AD6FD2"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087AA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96F4A22"/>
    <w:multiLevelType w:val="hybridMultilevel"/>
    <w:tmpl w:val="E0FA75F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305F8"/>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F7834"/>
    <w:multiLevelType w:val="hybridMultilevel"/>
    <w:tmpl w:val="9FCE288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1"/>
  </w:num>
  <w:num w:numId="5">
    <w:abstractNumId w:val="4"/>
  </w:num>
  <w:num w:numId="6">
    <w:abstractNumId w:val="2"/>
  </w:num>
  <w:num w:numId="7">
    <w:abstractNumId w:val="1"/>
  </w:num>
  <w:num w:numId="8">
    <w:abstractNumId w:val="9"/>
  </w:num>
  <w:num w:numId="9">
    <w:abstractNumId w:val="10"/>
  </w:num>
  <w:num w:numId="10">
    <w:abstractNumId w:val="7"/>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05D1D"/>
    <w:rsid w:val="00017BAF"/>
    <w:rsid w:val="00020708"/>
    <w:rsid w:val="00020F8D"/>
    <w:rsid w:val="00021C42"/>
    <w:rsid w:val="000231AC"/>
    <w:rsid w:val="000232ED"/>
    <w:rsid w:val="00023EA5"/>
    <w:rsid w:val="00024660"/>
    <w:rsid w:val="000274A7"/>
    <w:rsid w:val="00027EB7"/>
    <w:rsid w:val="00032404"/>
    <w:rsid w:val="00032CA0"/>
    <w:rsid w:val="000349AD"/>
    <w:rsid w:val="000349FA"/>
    <w:rsid w:val="00036B78"/>
    <w:rsid w:val="000426F2"/>
    <w:rsid w:val="00043A1F"/>
    <w:rsid w:val="000444B7"/>
    <w:rsid w:val="00044C67"/>
    <w:rsid w:val="00046E46"/>
    <w:rsid w:val="000532B5"/>
    <w:rsid w:val="00057F4C"/>
    <w:rsid w:val="000601F5"/>
    <w:rsid w:val="00062A04"/>
    <w:rsid w:val="00067297"/>
    <w:rsid w:val="0007088C"/>
    <w:rsid w:val="00071425"/>
    <w:rsid w:val="0007198D"/>
    <w:rsid w:val="00074007"/>
    <w:rsid w:val="00074F5D"/>
    <w:rsid w:val="000754C4"/>
    <w:rsid w:val="0007559D"/>
    <w:rsid w:val="00080291"/>
    <w:rsid w:val="00080399"/>
    <w:rsid w:val="00080F8B"/>
    <w:rsid w:val="00085B1D"/>
    <w:rsid w:val="00095E42"/>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1AD6"/>
    <w:rsid w:val="000D2B57"/>
    <w:rsid w:val="000D47DD"/>
    <w:rsid w:val="000D60BC"/>
    <w:rsid w:val="000E38F1"/>
    <w:rsid w:val="000E49B0"/>
    <w:rsid w:val="000E5B70"/>
    <w:rsid w:val="000F184B"/>
    <w:rsid w:val="000F348C"/>
    <w:rsid w:val="000F38E9"/>
    <w:rsid w:val="000F3C51"/>
    <w:rsid w:val="000F5F90"/>
    <w:rsid w:val="000F6586"/>
    <w:rsid w:val="000F76D4"/>
    <w:rsid w:val="0010068F"/>
    <w:rsid w:val="00112EC8"/>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851EB"/>
    <w:rsid w:val="001906DA"/>
    <w:rsid w:val="00190DAC"/>
    <w:rsid w:val="00195E04"/>
    <w:rsid w:val="00197606"/>
    <w:rsid w:val="00197703"/>
    <w:rsid w:val="001A346A"/>
    <w:rsid w:val="001B0D34"/>
    <w:rsid w:val="001B22AB"/>
    <w:rsid w:val="001B4AD2"/>
    <w:rsid w:val="001B510C"/>
    <w:rsid w:val="001B590F"/>
    <w:rsid w:val="001B6E53"/>
    <w:rsid w:val="001C18D6"/>
    <w:rsid w:val="001C6F79"/>
    <w:rsid w:val="001C766A"/>
    <w:rsid w:val="001D086C"/>
    <w:rsid w:val="001D21B2"/>
    <w:rsid w:val="001D3D6B"/>
    <w:rsid w:val="001D6A18"/>
    <w:rsid w:val="001E1829"/>
    <w:rsid w:val="001E1CA7"/>
    <w:rsid w:val="001E29F6"/>
    <w:rsid w:val="001E6B8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47B97"/>
    <w:rsid w:val="00251925"/>
    <w:rsid w:val="00254B85"/>
    <w:rsid w:val="00255B76"/>
    <w:rsid w:val="002619B0"/>
    <w:rsid w:val="00261ABF"/>
    <w:rsid w:val="00263476"/>
    <w:rsid w:val="00263B82"/>
    <w:rsid w:val="002642FE"/>
    <w:rsid w:val="00264539"/>
    <w:rsid w:val="00267191"/>
    <w:rsid w:val="00273880"/>
    <w:rsid w:val="002810AC"/>
    <w:rsid w:val="00281E6C"/>
    <w:rsid w:val="00283D77"/>
    <w:rsid w:val="00284376"/>
    <w:rsid w:val="00286A3C"/>
    <w:rsid w:val="002911B1"/>
    <w:rsid w:val="00293DB1"/>
    <w:rsid w:val="002947DD"/>
    <w:rsid w:val="00295E21"/>
    <w:rsid w:val="0029618A"/>
    <w:rsid w:val="00296C01"/>
    <w:rsid w:val="002A11CB"/>
    <w:rsid w:val="002A3BD9"/>
    <w:rsid w:val="002A5FA8"/>
    <w:rsid w:val="002A672C"/>
    <w:rsid w:val="002A6EC6"/>
    <w:rsid w:val="002B66A4"/>
    <w:rsid w:val="002B7917"/>
    <w:rsid w:val="002C185D"/>
    <w:rsid w:val="002C2B32"/>
    <w:rsid w:val="002C4A02"/>
    <w:rsid w:val="002C6E8C"/>
    <w:rsid w:val="002C7C31"/>
    <w:rsid w:val="002C7C79"/>
    <w:rsid w:val="002D3F55"/>
    <w:rsid w:val="002D40D5"/>
    <w:rsid w:val="002D4605"/>
    <w:rsid w:val="002D6C34"/>
    <w:rsid w:val="002D7657"/>
    <w:rsid w:val="002F0020"/>
    <w:rsid w:val="002F1B93"/>
    <w:rsid w:val="00302326"/>
    <w:rsid w:val="00303251"/>
    <w:rsid w:val="00307521"/>
    <w:rsid w:val="00312134"/>
    <w:rsid w:val="0031302D"/>
    <w:rsid w:val="0031357E"/>
    <w:rsid w:val="003158E8"/>
    <w:rsid w:val="00320F4C"/>
    <w:rsid w:val="0032557D"/>
    <w:rsid w:val="00326A94"/>
    <w:rsid w:val="003301A3"/>
    <w:rsid w:val="00335490"/>
    <w:rsid w:val="00340533"/>
    <w:rsid w:val="00343181"/>
    <w:rsid w:val="00344EBE"/>
    <w:rsid w:val="00353EC4"/>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E376B"/>
    <w:rsid w:val="003F061F"/>
    <w:rsid w:val="003F6C6C"/>
    <w:rsid w:val="003F7661"/>
    <w:rsid w:val="003F7BCA"/>
    <w:rsid w:val="00401568"/>
    <w:rsid w:val="00404451"/>
    <w:rsid w:val="0040792D"/>
    <w:rsid w:val="0041216C"/>
    <w:rsid w:val="00412765"/>
    <w:rsid w:val="004135B6"/>
    <w:rsid w:val="0041523A"/>
    <w:rsid w:val="00420904"/>
    <w:rsid w:val="00421E12"/>
    <w:rsid w:val="004221F9"/>
    <w:rsid w:val="00422233"/>
    <w:rsid w:val="0042402D"/>
    <w:rsid w:val="00424C7A"/>
    <w:rsid w:val="0042578D"/>
    <w:rsid w:val="00427B3A"/>
    <w:rsid w:val="00430355"/>
    <w:rsid w:val="00432662"/>
    <w:rsid w:val="004341FA"/>
    <w:rsid w:val="00442252"/>
    <w:rsid w:val="00446E42"/>
    <w:rsid w:val="00447B25"/>
    <w:rsid w:val="0045238B"/>
    <w:rsid w:val="004528BB"/>
    <w:rsid w:val="00452997"/>
    <w:rsid w:val="00455F82"/>
    <w:rsid w:val="00456A0F"/>
    <w:rsid w:val="00457B6A"/>
    <w:rsid w:val="00461A0F"/>
    <w:rsid w:val="00462617"/>
    <w:rsid w:val="00463A57"/>
    <w:rsid w:val="004647A5"/>
    <w:rsid w:val="00466502"/>
    <w:rsid w:val="004667DF"/>
    <w:rsid w:val="004705EB"/>
    <w:rsid w:val="00470F09"/>
    <w:rsid w:val="0047172D"/>
    <w:rsid w:val="00471E1E"/>
    <w:rsid w:val="0047239B"/>
    <w:rsid w:val="004754F4"/>
    <w:rsid w:val="00483B85"/>
    <w:rsid w:val="00483CE0"/>
    <w:rsid w:val="00485279"/>
    <w:rsid w:val="00485405"/>
    <w:rsid w:val="0048746D"/>
    <w:rsid w:val="004877E2"/>
    <w:rsid w:val="00487BAF"/>
    <w:rsid w:val="0049014D"/>
    <w:rsid w:val="00490D26"/>
    <w:rsid w:val="004922C2"/>
    <w:rsid w:val="004930C0"/>
    <w:rsid w:val="00495BA9"/>
    <w:rsid w:val="004969BB"/>
    <w:rsid w:val="004A0783"/>
    <w:rsid w:val="004A51BD"/>
    <w:rsid w:val="004A725A"/>
    <w:rsid w:val="004B1CAA"/>
    <w:rsid w:val="004B2710"/>
    <w:rsid w:val="004C1239"/>
    <w:rsid w:val="004C3112"/>
    <w:rsid w:val="004C3586"/>
    <w:rsid w:val="004C7F9A"/>
    <w:rsid w:val="004D522B"/>
    <w:rsid w:val="004D5AEE"/>
    <w:rsid w:val="004E533C"/>
    <w:rsid w:val="004E74F2"/>
    <w:rsid w:val="004F2168"/>
    <w:rsid w:val="004F236F"/>
    <w:rsid w:val="004F3C70"/>
    <w:rsid w:val="004F690D"/>
    <w:rsid w:val="004F7BF1"/>
    <w:rsid w:val="00504854"/>
    <w:rsid w:val="005057A8"/>
    <w:rsid w:val="005075F6"/>
    <w:rsid w:val="0051349F"/>
    <w:rsid w:val="005155F3"/>
    <w:rsid w:val="00516422"/>
    <w:rsid w:val="00524BB6"/>
    <w:rsid w:val="00526569"/>
    <w:rsid w:val="00531D5D"/>
    <w:rsid w:val="005330CB"/>
    <w:rsid w:val="005331F2"/>
    <w:rsid w:val="00536948"/>
    <w:rsid w:val="00536C3B"/>
    <w:rsid w:val="00537EAB"/>
    <w:rsid w:val="00542025"/>
    <w:rsid w:val="00550D4A"/>
    <w:rsid w:val="005512AD"/>
    <w:rsid w:val="0055183D"/>
    <w:rsid w:val="005539C7"/>
    <w:rsid w:val="005548D5"/>
    <w:rsid w:val="0055535D"/>
    <w:rsid w:val="005631E8"/>
    <w:rsid w:val="00563455"/>
    <w:rsid w:val="005639F5"/>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12EA"/>
    <w:rsid w:val="005B2692"/>
    <w:rsid w:val="005B420B"/>
    <w:rsid w:val="005B5242"/>
    <w:rsid w:val="005B6872"/>
    <w:rsid w:val="005C02AD"/>
    <w:rsid w:val="005C39B2"/>
    <w:rsid w:val="005C3D7E"/>
    <w:rsid w:val="005C6296"/>
    <w:rsid w:val="005C6A9B"/>
    <w:rsid w:val="005C76CD"/>
    <w:rsid w:val="005D020B"/>
    <w:rsid w:val="005D239A"/>
    <w:rsid w:val="005D2B6F"/>
    <w:rsid w:val="005D3B50"/>
    <w:rsid w:val="005E30BE"/>
    <w:rsid w:val="005E697E"/>
    <w:rsid w:val="005E6B2C"/>
    <w:rsid w:val="005F0191"/>
    <w:rsid w:val="005F7CB5"/>
    <w:rsid w:val="00600EF7"/>
    <w:rsid w:val="00601E4C"/>
    <w:rsid w:val="00603B22"/>
    <w:rsid w:val="00606546"/>
    <w:rsid w:val="00607C7B"/>
    <w:rsid w:val="00607DF8"/>
    <w:rsid w:val="00611F04"/>
    <w:rsid w:val="0061241F"/>
    <w:rsid w:val="0061594A"/>
    <w:rsid w:val="0062356F"/>
    <w:rsid w:val="006237E9"/>
    <w:rsid w:val="00624456"/>
    <w:rsid w:val="00627345"/>
    <w:rsid w:val="006300ED"/>
    <w:rsid w:val="00632AC5"/>
    <w:rsid w:val="00635F9C"/>
    <w:rsid w:val="00636189"/>
    <w:rsid w:val="00637525"/>
    <w:rsid w:val="0063791A"/>
    <w:rsid w:val="00641D44"/>
    <w:rsid w:val="0064666B"/>
    <w:rsid w:val="00656287"/>
    <w:rsid w:val="00656E8E"/>
    <w:rsid w:val="00657563"/>
    <w:rsid w:val="0066259B"/>
    <w:rsid w:val="00665C2E"/>
    <w:rsid w:val="006677F5"/>
    <w:rsid w:val="00670007"/>
    <w:rsid w:val="00671160"/>
    <w:rsid w:val="006828BC"/>
    <w:rsid w:val="00682E2B"/>
    <w:rsid w:val="00695542"/>
    <w:rsid w:val="006966A6"/>
    <w:rsid w:val="006A4FBE"/>
    <w:rsid w:val="006B2EEE"/>
    <w:rsid w:val="006B4F22"/>
    <w:rsid w:val="006C4059"/>
    <w:rsid w:val="006C56D7"/>
    <w:rsid w:val="006D3266"/>
    <w:rsid w:val="006D50E1"/>
    <w:rsid w:val="006E0990"/>
    <w:rsid w:val="006E0EC8"/>
    <w:rsid w:val="006E1140"/>
    <w:rsid w:val="006E1497"/>
    <w:rsid w:val="006E4845"/>
    <w:rsid w:val="006E4BEA"/>
    <w:rsid w:val="006E6E68"/>
    <w:rsid w:val="006F5AB7"/>
    <w:rsid w:val="006F5DE7"/>
    <w:rsid w:val="007045AA"/>
    <w:rsid w:val="007177A4"/>
    <w:rsid w:val="0072025F"/>
    <w:rsid w:val="00720548"/>
    <w:rsid w:val="00723D29"/>
    <w:rsid w:val="007268FE"/>
    <w:rsid w:val="00727BF1"/>
    <w:rsid w:val="00727F0C"/>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82FE2"/>
    <w:rsid w:val="00784D53"/>
    <w:rsid w:val="00784E94"/>
    <w:rsid w:val="0079026E"/>
    <w:rsid w:val="00795F08"/>
    <w:rsid w:val="00797BBF"/>
    <w:rsid w:val="007A3232"/>
    <w:rsid w:val="007A5A4D"/>
    <w:rsid w:val="007A5EB1"/>
    <w:rsid w:val="007A7E6F"/>
    <w:rsid w:val="007A7EC5"/>
    <w:rsid w:val="007B085C"/>
    <w:rsid w:val="007B1179"/>
    <w:rsid w:val="007B4642"/>
    <w:rsid w:val="007B5FB4"/>
    <w:rsid w:val="007B7020"/>
    <w:rsid w:val="007C1850"/>
    <w:rsid w:val="007C1D34"/>
    <w:rsid w:val="007C3105"/>
    <w:rsid w:val="007C3C3A"/>
    <w:rsid w:val="007C669C"/>
    <w:rsid w:val="007D063D"/>
    <w:rsid w:val="007D220C"/>
    <w:rsid w:val="007D2BB8"/>
    <w:rsid w:val="007E2016"/>
    <w:rsid w:val="007E5158"/>
    <w:rsid w:val="007F06AF"/>
    <w:rsid w:val="007F629D"/>
    <w:rsid w:val="008008CC"/>
    <w:rsid w:val="00806136"/>
    <w:rsid w:val="00807329"/>
    <w:rsid w:val="0081252A"/>
    <w:rsid w:val="008147BA"/>
    <w:rsid w:val="00816751"/>
    <w:rsid w:val="008201F7"/>
    <w:rsid w:val="00821079"/>
    <w:rsid w:val="00822AB1"/>
    <w:rsid w:val="00822B0C"/>
    <w:rsid w:val="00823FA3"/>
    <w:rsid w:val="0083141B"/>
    <w:rsid w:val="0083231D"/>
    <w:rsid w:val="008329A3"/>
    <w:rsid w:val="0083520B"/>
    <w:rsid w:val="00836C1E"/>
    <w:rsid w:val="008400C4"/>
    <w:rsid w:val="008441C5"/>
    <w:rsid w:val="00844EF1"/>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963"/>
    <w:rsid w:val="00882FD9"/>
    <w:rsid w:val="00883DDC"/>
    <w:rsid w:val="00885D8E"/>
    <w:rsid w:val="00887471"/>
    <w:rsid w:val="008879F5"/>
    <w:rsid w:val="008908B0"/>
    <w:rsid w:val="008920ED"/>
    <w:rsid w:val="00892BF9"/>
    <w:rsid w:val="008931B1"/>
    <w:rsid w:val="00893E9B"/>
    <w:rsid w:val="00893FE7"/>
    <w:rsid w:val="00897BA5"/>
    <w:rsid w:val="008A00FF"/>
    <w:rsid w:val="008A3453"/>
    <w:rsid w:val="008A397D"/>
    <w:rsid w:val="008A57CF"/>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50F2"/>
    <w:rsid w:val="008F6007"/>
    <w:rsid w:val="008F6D38"/>
    <w:rsid w:val="008F6F40"/>
    <w:rsid w:val="00903267"/>
    <w:rsid w:val="00903391"/>
    <w:rsid w:val="0090357A"/>
    <w:rsid w:val="00903BDA"/>
    <w:rsid w:val="00911A7D"/>
    <w:rsid w:val="00914AA7"/>
    <w:rsid w:val="009166F2"/>
    <w:rsid w:val="009250AB"/>
    <w:rsid w:val="00925DA4"/>
    <w:rsid w:val="009275A4"/>
    <w:rsid w:val="009309E0"/>
    <w:rsid w:val="00931D11"/>
    <w:rsid w:val="00931DA5"/>
    <w:rsid w:val="009323B2"/>
    <w:rsid w:val="00941F05"/>
    <w:rsid w:val="009478A9"/>
    <w:rsid w:val="00950C13"/>
    <w:rsid w:val="00951CFC"/>
    <w:rsid w:val="00954786"/>
    <w:rsid w:val="0096266C"/>
    <w:rsid w:val="00963D58"/>
    <w:rsid w:val="00964783"/>
    <w:rsid w:val="00966DA8"/>
    <w:rsid w:val="00967802"/>
    <w:rsid w:val="00967EC8"/>
    <w:rsid w:val="009735EF"/>
    <w:rsid w:val="00976928"/>
    <w:rsid w:val="00976DC2"/>
    <w:rsid w:val="009816A1"/>
    <w:rsid w:val="0098239B"/>
    <w:rsid w:val="0098424B"/>
    <w:rsid w:val="00990411"/>
    <w:rsid w:val="009968B2"/>
    <w:rsid w:val="0099693A"/>
    <w:rsid w:val="00996F40"/>
    <w:rsid w:val="009A4083"/>
    <w:rsid w:val="009A5727"/>
    <w:rsid w:val="009A662F"/>
    <w:rsid w:val="009A6EE8"/>
    <w:rsid w:val="009A7528"/>
    <w:rsid w:val="009B396E"/>
    <w:rsid w:val="009B5E63"/>
    <w:rsid w:val="009C3EFD"/>
    <w:rsid w:val="009C53E2"/>
    <w:rsid w:val="009C5C70"/>
    <w:rsid w:val="009C6218"/>
    <w:rsid w:val="009C6276"/>
    <w:rsid w:val="009C628F"/>
    <w:rsid w:val="009C62AC"/>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3CA0"/>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3F3D"/>
    <w:rsid w:val="00A75B91"/>
    <w:rsid w:val="00A75BBC"/>
    <w:rsid w:val="00A7719F"/>
    <w:rsid w:val="00A8024A"/>
    <w:rsid w:val="00A80BCF"/>
    <w:rsid w:val="00A80EB7"/>
    <w:rsid w:val="00A813EF"/>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D46DD"/>
    <w:rsid w:val="00AD6FD2"/>
    <w:rsid w:val="00AE0838"/>
    <w:rsid w:val="00AE1AB5"/>
    <w:rsid w:val="00AE227D"/>
    <w:rsid w:val="00AE4CA4"/>
    <w:rsid w:val="00AE5422"/>
    <w:rsid w:val="00AE5647"/>
    <w:rsid w:val="00AF2D0C"/>
    <w:rsid w:val="00AF540A"/>
    <w:rsid w:val="00B0007E"/>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972"/>
    <w:rsid w:val="00B46B05"/>
    <w:rsid w:val="00B4711A"/>
    <w:rsid w:val="00B50E12"/>
    <w:rsid w:val="00B52067"/>
    <w:rsid w:val="00B532E2"/>
    <w:rsid w:val="00B53BC1"/>
    <w:rsid w:val="00B53E9B"/>
    <w:rsid w:val="00B56B99"/>
    <w:rsid w:val="00B57A21"/>
    <w:rsid w:val="00B626DC"/>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31F"/>
    <w:rsid w:val="00BB1A25"/>
    <w:rsid w:val="00BB2C00"/>
    <w:rsid w:val="00BB6EBF"/>
    <w:rsid w:val="00BB7F1C"/>
    <w:rsid w:val="00BC09E5"/>
    <w:rsid w:val="00BC0CD9"/>
    <w:rsid w:val="00BC1E22"/>
    <w:rsid w:val="00BC4668"/>
    <w:rsid w:val="00BC530B"/>
    <w:rsid w:val="00BC55D3"/>
    <w:rsid w:val="00BC72F8"/>
    <w:rsid w:val="00BC7AEB"/>
    <w:rsid w:val="00BD6469"/>
    <w:rsid w:val="00BD6D38"/>
    <w:rsid w:val="00BD7D17"/>
    <w:rsid w:val="00BE19F1"/>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6535"/>
    <w:rsid w:val="00C47310"/>
    <w:rsid w:val="00C47877"/>
    <w:rsid w:val="00C529F2"/>
    <w:rsid w:val="00C543D9"/>
    <w:rsid w:val="00C60628"/>
    <w:rsid w:val="00C6140E"/>
    <w:rsid w:val="00C62498"/>
    <w:rsid w:val="00C62F3A"/>
    <w:rsid w:val="00C64B84"/>
    <w:rsid w:val="00C66252"/>
    <w:rsid w:val="00C66723"/>
    <w:rsid w:val="00C676F7"/>
    <w:rsid w:val="00C67A77"/>
    <w:rsid w:val="00C71E11"/>
    <w:rsid w:val="00C722E5"/>
    <w:rsid w:val="00C72AE7"/>
    <w:rsid w:val="00C73AB1"/>
    <w:rsid w:val="00C73F38"/>
    <w:rsid w:val="00C74549"/>
    <w:rsid w:val="00C755AF"/>
    <w:rsid w:val="00C800E4"/>
    <w:rsid w:val="00C80195"/>
    <w:rsid w:val="00C81447"/>
    <w:rsid w:val="00C8149B"/>
    <w:rsid w:val="00C83599"/>
    <w:rsid w:val="00C86C02"/>
    <w:rsid w:val="00C90BE9"/>
    <w:rsid w:val="00C919A3"/>
    <w:rsid w:val="00C91D57"/>
    <w:rsid w:val="00C925A2"/>
    <w:rsid w:val="00C93386"/>
    <w:rsid w:val="00C93590"/>
    <w:rsid w:val="00C96538"/>
    <w:rsid w:val="00C97988"/>
    <w:rsid w:val="00CA35A7"/>
    <w:rsid w:val="00CA382F"/>
    <w:rsid w:val="00CA48ED"/>
    <w:rsid w:val="00CA7CE9"/>
    <w:rsid w:val="00CB1EB1"/>
    <w:rsid w:val="00CB2B01"/>
    <w:rsid w:val="00CB6F6B"/>
    <w:rsid w:val="00CC0B92"/>
    <w:rsid w:val="00CC11CC"/>
    <w:rsid w:val="00CC326C"/>
    <w:rsid w:val="00CC5ADD"/>
    <w:rsid w:val="00CD0A1B"/>
    <w:rsid w:val="00CD215B"/>
    <w:rsid w:val="00CD4300"/>
    <w:rsid w:val="00CD51EC"/>
    <w:rsid w:val="00CD624B"/>
    <w:rsid w:val="00CD7729"/>
    <w:rsid w:val="00CE09D3"/>
    <w:rsid w:val="00CE2B99"/>
    <w:rsid w:val="00CE3E12"/>
    <w:rsid w:val="00CE45E3"/>
    <w:rsid w:val="00CE4623"/>
    <w:rsid w:val="00CE4B77"/>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AE6"/>
    <w:rsid w:val="00DC7CE0"/>
    <w:rsid w:val="00DD04CA"/>
    <w:rsid w:val="00DD3EB3"/>
    <w:rsid w:val="00DD60AA"/>
    <w:rsid w:val="00DD6681"/>
    <w:rsid w:val="00DE01B9"/>
    <w:rsid w:val="00DE185C"/>
    <w:rsid w:val="00DE3CF8"/>
    <w:rsid w:val="00DF2AF3"/>
    <w:rsid w:val="00DF6B38"/>
    <w:rsid w:val="00DF7664"/>
    <w:rsid w:val="00DF7714"/>
    <w:rsid w:val="00E046D8"/>
    <w:rsid w:val="00E07A5F"/>
    <w:rsid w:val="00E11BFD"/>
    <w:rsid w:val="00E12203"/>
    <w:rsid w:val="00E12EBD"/>
    <w:rsid w:val="00E1507D"/>
    <w:rsid w:val="00E2370A"/>
    <w:rsid w:val="00E24561"/>
    <w:rsid w:val="00E270F6"/>
    <w:rsid w:val="00E27CC7"/>
    <w:rsid w:val="00E31D78"/>
    <w:rsid w:val="00E35304"/>
    <w:rsid w:val="00E35D16"/>
    <w:rsid w:val="00E375DD"/>
    <w:rsid w:val="00E4047E"/>
    <w:rsid w:val="00E42568"/>
    <w:rsid w:val="00E42C46"/>
    <w:rsid w:val="00E42CD9"/>
    <w:rsid w:val="00E42EFA"/>
    <w:rsid w:val="00E43C9B"/>
    <w:rsid w:val="00E45DDB"/>
    <w:rsid w:val="00E47D80"/>
    <w:rsid w:val="00E50232"/>
    <w:rsid w:val="00E51812"/>
    <w:rsid w:val="00E51F3A"/>
    <w:rsid w:val="00E51F67"/>
    <w:rsid w:val="00E52555"/>
    <w:rsid w:val="00E52677"/>
    <w:rsid w:val="00E52A16"/>
    <w:rsid w:val="00E5435E"/>
    <w:rsid w:val="00E56703"/>
    <w:rsid w:val="00E5775D"/>
    <w:rsid w:val="00E60B7F"/>
    <w:rsid w:val="00E64291"/>
    <w:rsid w:val="00E6563F"/>
    <w:rsid w:val="00E65F02"/>
    <w:rsid w:val="00E74BEB"/>
    <w:rsid w:val="00E75843"/>
    <w:rsid w:val="00E75C48"/>
    <w:rsid w:val="00E76062"/>
    <w:rsid w:val="00E80A95"/>
    <w:rsid w:val="00E8601F"/>
    <w:rsid w:val="00E86954"/>
    <w:rsid w:val="00E87B29"/>
    <w:rsid w:val="00E92522"/>
    <w:rsid w:val="00E93492"/>
    <w:rsid w:val="00E936CC"/>
    <w:rsid w:val="00E963A9"/>
    <w:rsid w:val="00EA59F1"/>
    <w:rsid w:val="00EA5F00"/>
    <w:rsid w:val="00EB19CA"/>
    <w:rsid w:val="00EB3316"/>
    <w:rsid w:val="00EB37B9"/>
    <w:rsid w:val="00EB5E4C"/>
    <w:rsid w:val="00EB7831"/>
    <w:rsid w:val="00EB7D1B"/>
    <w:rsid w:val="00EC0246"/>
    <w:rsid w:val="00EC1C77"/>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2F6A"/>
    <w:rsid w:val="00EF3B98"/>
    <w:rsid w:val="00EF446D"/>
    <w:rsid w:val="00EF64E7"/>
    <w:rsid w:val="00F013DE"/>
    <w:rsid w:val="00F02680"/>
    <w:rsid w:val="00F0775F"/>
    <w:rsid w:val="00F07EC9"/>
    <w:rsid w:val="00F11FEB"/>
    <w:rsid w:val="00F12E3F"/>
    <w:rsid w:val="00F130D2"/>
    <w:rsid w:val="00F15425"/>
    <w:rsid w:val="00F168AE"/>
    <w:rsid w:val="00F16D23"/>
    <w:rsid w:val="00F20B5F"/>
    <w:rsid w:val="00F21949"/>
    <w:rsid w:val="00F26E4D"/>
    <w:rsid w:val="00F35576"/>
    <w:rsid w:val="00F35EB9"/>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0F9A"/>
    <w:rsid w:val="00F65CC4"/>
    <w:rsid w:val="00F71961"/>
    <w:rsid w:val="00F73B6D"/>
    <w:rsid w:val="00F84296"/>
    <w:rsid w:val="00F91593"/>
    <w:rsid w:val="00F9365E"/>
    <w:rsid w:val="00F963BD"/>
    <w:rsid w:val="00FA209D"/>
    <w:rsid w:val="00FA4172"/>
    <w:rsid w:val="00FA4C42"/>
    <w:rsid w:val="00FA7C66"/>
    <w:rsid w:val="00FB03C3"/>
    <w:rsid w:val="00FC2F22"/>
    <w:rsid w:val="00FC3F16"/>
    <w:rsid w:val="00FD3DA3"/>
    <w:rsid w:val="00FE3871"/>
    <w:rsid w:val="00FE4156"/>
    <w:rsid w:val="00FE5F29"/>
    <w:rsid w:val="00FE774A"/>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8"/>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 w:type="paragraph" w:customStyle="1" w:styleId="af5">
    <w:name w:val="Название"/>
    <w:basedOn w:val="a"/>
    <w:qFormat/>
    <w:rsid w:val="00844EF1"/>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
      <w:bodyDiv w:val="1"/>
      <w:marLeft w:val="0"/>
      <w:marRight w:val="0"/>
      <w:marTop w:val="0"/>
      <w:marBottom w:val="0"/>
      <w:divBdr>
        <w:top w:val="none" w:sz="0" w:space="0" w:color="auto"/>
        <w:left w:val="none" w:sz="0" w:space="0" w:color="auto"/>
        <w:bottom w:val="none" w:sz="0" w:space="0" w:color="auto"/>
        <w:right w:val="none" w:sz="0" w:space="0" w:color="auto"/>
      </w:divBdr>
    </w:div>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471481479">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08823709">
      <w:bodyDiv w:val="1"/>
      <w:marLeft w:val="0"/>
      <w:marRight w:val="0"/>
      <w:marTop w:val="0"/>
      <w:marBottom w:val="0"/>
      <w:divBdr>
        <w:top w:val="none" w:sz="0" w:space="0" w:color="auto"/>
        <w:left w:val="none" w:sz="0" w:space="0" w:color="auto"/>
        <w:bottom w:val="none" w:sz="0" w:space="0" w:color="auto"/>
        <w:right w:val="none" w:sz="0" w:space="0" w:color="auto"/>
      </w:divBdr>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058355805">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 w:id="1406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514B-864A-40D4-9FC2-0099D16B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31</Pages>
  <Words>10651</Words>
  <Characters>60716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12</cp:revision>
  <cp:lastPrinted>2020-04-02T11:25:00Z</cp:lastPrinted>
  <dcterms:created xsi:type="dcterms:W3CDTF">2024-01-06T09:28:00Z</dcterms:created>
  <dcterms:modified xsi:type="dcterms:W3CDTF">2024-01-22T06:59:00Z</dcterms:modified>
</cp:coreProperties>
</file>