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C4" w:rsidRDefault="00170AC4" w:rsidP="00170AC4">
      <w:pPr>
        <w:pStyle w:val="a8"/>
        <w:tabs>
          <w:tab w:val="left" w:pos="70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A3824" w:rsidRPr="00170AC4" w:rsidRDefault="00FA3824" w:rsidP="00FA3824">
      <w:pPr>
        <w:pStyle w:val="a8"/>
        <w:tabs>
          <w:tab w:val="left" w:pos="708"/>
        </w:tabs>
        <w:jc w:val="center"/>
        <w:rPr>
          <w:b/>
          <w:sz w:val="28"/>
          <w:szCs w:val="28"/>
        </w:rPr>
      </w:pPr>
      <w:r w:rsidRPr="00170AC4">
        <w:rPr>
          <w:b/>
          <w:sz w:val="28"/>
          <w:szCs w:val="28"/>
        </w:rPr>
        <w:t xml:space="preserve">Совет </w:t>
      </w:r>
      <w:proofErr w:type="spellStart"/>
      <w:r w:rsidRPr="00170AC4">
        <w:rPr>
          <w:b/>
          <w:sz w:val="28"/>
          <w:szCs w:val="28"/>
        </w:rPr>
        <w:t>Байряки-Тамакского</w:t>
      </w:r>
      <w:proofErr w:type="spellEnd"/>
      <w:r w:rsidRPr="00170AC4">
        <w:rPr>
          <w:b/>
          <w:sz w:val="28"/>
          <w:szCs w:val="28"/>
        </w:rPr>
        <w:t xml:space="preserve"> сельского поселения</w:t>
      </w:r>
    </w:p>
    <w:p w:rsidR="00FA3824" w:rsidRPr="00170AC4" w:rsidRDefault="00FA3824" w:rsidP="00FA3824">
      <w:pPr>
        <w:pStyle w:val="a8"/>
        <w:tabs>
          <w:tab w:val="left" w:pos="708"/>
        </w:tabs>
        <w:jc w:val="center"/>
        <w:rPr>
          <w:b/>
          <w:sz w:val="28"/>
          <w:szCs w:val="28"/>
        </w:rPr>
      </w:pPr>
      <w:proofErr w:type="spellStart"/>
      <w:r w:rsidRPr="00170AC4">
        <w:rPr>
          <w:b/>
          <w:sz w:val="28"/>
          <w:szCs w:val="28"/>
        </w:rPr>
        <w:t>Ютазинского</w:t>
      </w:r>
      <w:proofErr w:type="spellEnd"/>
      <w:r w:rsidRPr="00170AC4">
        <w:rPr>
          <w:b/>
          <w:sz w:val="28"/>
          <w:szCs w:val="28"/>
        </w:rPr>
        <w:t xml:space="preserve"> муниципального района </w:t>
      </w:r>
    </w:p>
    <w:p w:rsidR="00FA3824" w:rsidRPr="00170AC4" w:rsidRDefault="00FA3824" w:rsidP="00FA3824">
      <w:pPr>
        <w:pStyle w:val="a8"/>
        <w:tabs>
          <w:tab w:val="left" w:pos="708"/>
        </w:tabs>
        <w:jc w:val="center"/>
        <w:rPr>
          <w:b/>
          <w:sz w:val="28"/>
          <w:szCs w:val="28"/>
        </w:rPr>
      </w:pPr>
      <w:r w:rsidRPr="00170AC4">
        <w:rPr>
          <w:b/>
          <w:sz w:val="28"/>
          <w:szCs w:val="28"/>
        </w:rPr>
        <w:t xml:space="preserve">Республики Татарстан </w:t>
      </w:r>
    </w:p>
    <w:p w:rsidR="00FA3824" w:rsidRPr="00170AC4" w:rsidRDefault="00FA3824" w:rsidP="00FA3824">
      <w:pPr>
        <w:pStyle w:val="a8"/>
        <w:tabs>
          <w:tab w:val="left" w:pos="708"/>
        </w:tabs>
        <w:jc w:val="center"/>
        <w:rPr>
          <w:b/>
          <w:i/>
          <w:iCs/>
          <w:sz w:val="28"/>
          <w:szCs w:val="28"/>
        </w:rPr>
      </w:pPr>
      <w:bookmarkStart w:id="0" w:name="_GoBack"/>
      <w:bookmarkEnd w:id="0"/>
    </w:p>
    <w:p w:rsidR="00FA3824" w:rsidRPr="00170AC4" w:rsidRDefault="00FA3824" w:rsidP="00FA3824">
      <w:pPr>
        <w:pStyle w:val="a8"/>
        <w:tabs>
          <w:tab w:val="left" w:pos="708"/>
        </w:tabs>
        <w:ind w:firstLine="720"/>
        <w:rPr>
          <w:b/>
          <w:sz w:val="28"/>
          <w:szCs w:val="28"/>
        </w:rPr>
      </w:pPr>
      <w:r w:rsidRPr="00170AC4">
        <w:rPr>
          <w:b/>
          <w:sz w:val="28"/>
          <w:szCs w:val="28"/>
        </w:rPr>
        <w:t xml:space="preserve">                                             Р Е Ш Е Н И Е</w:t>
      </w:r>
    </w:p>
    <w:p w:rsidR="00FA3824" w:rsidRPr="00170AC4" w:rsidRDefault="00FA3824" w:rsidP="00FA3824">
      <w:pPr>
        <w:rPr>
          <w:sz w:val="28"/>
          <w:szCs w:val="28"/>
        </w:rPr>
      </w:pPr>
    </w:p>
    <w:p w:rsidR="00FA3824" w:rsidRPr="00170AC4" w:rsidRDefault="002C2CE2" w:rsidP="00FA3824">
      <w:pPr>
        <w:rPr>
          <w:sz w:val="28"/>
          <w:szCs w:val="28"/>
        </w:rPr>
      </w:pPr>
      <w:r>
        <w:rPr>
          <w:sz w:val="28"/>
          <w:szCs w:val="28"/>
        </w:rPr>
        <w:t>№__</w:t>
      </w:r>
      <w:r w:rsidR="00FA3824" w:rsidRPr="00170AC4">
        <w:rPr>
          <w:sz w:val="28"/>
          <w:szCs w:val="28"/>
        </w:rPr>
        <w:tab/>
      </w:r>
      <w:r w:rsidR="00FA3824" w:rsidRPr="00170AC4">
        <w:rPr>
          <w:sz w:val="28"/>
          <w:szCs w:val="28"/>
        </w:rPr>
        <w:tab/>
      </w:r>
      <w:r w:rsidR="00FA3824" w:rsidRPr="00170AC4">
        <w:rPr>
          <w:sz w:val="28"/>
          <w:szCs w:val="28"/>
        </w:rPr>
        <w:tab/>
      </w:r>
      <w:r w:rsidR="00FA3824" w:rsidRPr="00170AC4">
        <w:rPr>
          <w:sz w:val="28"/>
          <w:szCs w:val="28"/>
        </w:rPr>
        <w:tab/>
      </w:r>
      <w:r w:rsidR="00FA3824" w:rsidRPr="00170AC4">
        <w:rPr>
          <w:sz w:val="28"/>
          <w:szCs w:val="28"/>
        </w:rPr>
        <w:tab/>
      </w:r>
      <w:r w:rsidR="00FA3824" w:rsidRPr="00170AC4">
        <w:rPr>
          <w:sz w:val="28"/>
          <w:szCs w:val="28"/>
        </w:rPr>
        <w:tab/>
      </w:r>
      <w:r w:rsidR="00FA3824" w:rsidRPr="00170AC4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__»________</w:t>
      </w:r>
      <w:r w:rsidR="00FA3824" w:rsidRPr="00170AC4">
        <w:rPr>
          <w:sz w:val="28"/>
          <w:szCs w:val="28"/>
        </w:rPr>
        <w:t>2019</w:t>
      </w:r>
      <w:r>
        <w:rPr>
          <w:sz w:val="28"/>
          <w:szCs w:val="28"/>
        </w:rPr>
        <w:t xml:space="preserve">г. </w:t>
      </w:r>
    </w:p>
    <w:p w:rsidR="00FA3824" w:rsidRDefault="00FA3824" w:rsidP="00FA3824">
      <w:pPr>
        <w:pStyle w:val="a4"/>
        <w:ind w:left="-180"/>
        <w:rPr>
          <w:rFonts w:ascii="Times New Roman" w:hAnsi="Times New Roman"/>
          <w:b/>
          <w:sz w:val="24"/>
          <w:szCs w:val="24"/>
        </w:rPr>
      </w:pPr>
    </w:p>
    <w:p w:rsidR="00FA3824" w:rsidRDefault="00FA3824" w:rsidP="00FA3824">
      <w:pPr>
        <w:pStyle w:val="a4"/>
        <w:ind w:left="-180"/>
        <w:jc w:val="left"/>
        <w:rPr>
          <w:rFonts w:ascii="Times New Roman" w:hAnsi="Times New Roman"/>
          <w:b/>
          <w:sz w:val="24"/>
          <w:szCs w:val="24"/>
        </w:rPr>
      </w:pPr>
    </w:p>
    <w:p w:rsidR="00FA3824" w:rsidRDefault="00FA3824" w:rsidP="00FA3824">
      <w:pPr>
        <w:widowControl w:val="0"/>
        <w:ind w:left="20" w:right="5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Положение о муниципальной службе в </w:t>
      </w:r>
      <w:r>
        <w:rPr>
          <w:color w:val="000000"/>
          <w:sz w:val="28"/>
          <w:szCs w:val="28"/>
          <w:lang w:val="tt-RU"/>
        </w:rPr>
        <w:t>Байряки-Тамакском</w:t>
      </w:r>
      <w:r>
        <w:rPr>
          <w:color w:val="000000"/>
          <w:sz w:val="28"/>
          <w:szCs w:val="28"/>
        </w:rPr>
        <w:t xml:space="preserve"> сельском поселении </w:t>
      </w:r>
      <w:proofErr w:type="spellStart"/>
      <w:r>
        <w:rPr>
          <w:color w:val="000000"/>
          <w:sz w:val="28"/>
          <w:szCs w:val="28"/>
        </w:rPr>
        <w:t>Ютазинского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2C2CE2" w:rsidRDefault="002C2CE2" w:rsidP="00FA3824">
      <w:pPr>
        <w:widowControl w:val="0"/>
        <w:ind w:left="20" w:right="5100"/>
        <w:jc w:val="both"/>
        <w:rPr>
          <w:color w:val="000000"/>
          <w:sz w:val="28"/>
          <w:szCs w:val="28"/>
        </w:rPr>
      </w:pPr>
    </w:p>
    <w:p w:rsidR="00FA3824" w:rsidRDefault="00FA3824" w:rsidP="00FA3824">
      <w:pPr>
        <w:pStyle w:val="a6"/>
        <w:ind w:firstLine="567"/>
        <w:jc w:val="both"/>
        <w:rPr>
          <w:i w:val="0"/>
          <w:szCs w:val="28"/>
        </w:rPr>
      </w:pPr>
    </w:p>
    <w:p w:rsidR="00FA3824" w:rsidRDefault="00FA3824" w:rsidP="00FA382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федеральным и региональным законодательством Совет </w:t>
      </w:r>
      <w:proofErr w:type="spellStart"/>
      <w:r>
        <w:rPr>
          <w:sz w:val="28"/>
          <w:szCs w:val="28"/>
        </w:rPr>
        <w:t>Байряки-Тамакского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 xml:space="preserve">района </w:t>
      </w:r>
      <w:r w:rsidR="002C2CE2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</w:t>
      </w:r>
      <w:proofErr w:type="gramEnd"/>
      <w:r w:rsidR="002C2C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 w:rsidR="002C2C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</w:t>
      </w:r>
      <w:r w:rsidR="002C2C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2C2C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Л:</w:t>
      </w:r>
    </w:p>
    <w:p w:rsidR="00FA3824" w:rsidRDefault="00FA3824" w:rsidP="002C2CE2">
      <w:pPr>
        <w:autoSpaceDE w:val="0"/>
        <w:autoSpaceDN w:val="0"/>
        <w:adjustRightInd w:val="0"/>
        <w:ind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bCs/>
          <w:sz w:val="28"/>
          <w:szCs w:val="28"/>
        </w:rPr>
        <w:t xml:space="preserve">в решение Совета </w:t>
      </w:r>
      <w:proofErr w:type="spellStart"/>
      <w:r>
        <w:rPr>
          <w:bCs/>
          <w:sz w:val="28"/>
          <w:szCs w:val="28"/>
        </w:rPr>
        <w:t>Байряки-Тамакского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</w:t>
      </w:r>
      <w:r w:rsidR="002C2CE2">
        <w:rPr>
          <w:bCs/>
          <w:sz w:val="28"/>
          <w:szCs w:val="28"/>
        </w:rPr>
        <w:t>пального района от 29.03.2017 №</w:t>
      </w:r>
      <w:r>
        <w:rPr>
          <w:bCs/>
          <w:sz w:val="28"/>
          <w:szCs w:val="28"/>
        </w:rPr>
        <w:t>5 «</w:t>
      </w:r>
      <w:r>
        <w:rPr>
          <w:sz w:val="28"/>
          <w:szCs w:val="28"/>
        </w:rPr>
        <w:t xml:space="preserve">О Положении о муниципальной службе в </w:t>
      </w:r>
      <w:proofErr w:type="spellStart"/>
      <w:r>
        <w:rPr>
          <w:sz w:val="28"/>
          <w:szCs w:val="28"/>
        </w:rPr>
        <w:t>Байряки-Тамакском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bCs/>
          <w:sz w:val="28"/>
          <w:szCs w:val="28"/>
        </w:rPr>
        <w:t xml:space="preserve">» следующие изменения: </w:t>
      </w:r>
    </w:p>
    <w:p w:rsidR="00FA3824" w:rsidRDefault="00FA3824" w:rsidP="00FA3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части 2 статьи 8 изложить в следующей редакции: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видов».</w:t>
      </w:r>
    </w:p>
    <w:p w:rsidR="00FA3824" w:rsidRDefault="00FA3824" w:rsidP="00FA3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статью 12 дополнить частью 3 следующего содержания: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«3. </w:t>
      </w:r>
      <w:r>
        <w:rPr>
          <w:sz w:val="28"/>
          <w:szCs w:val="28"/>
        </w:rPr>
        <w:t>Гражданин не может быть назначен на должности заместителя председателя и аудитора контрольно-счетного органа муниципального образования, а муниципальный служащий не может замещать должности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образования».</w:t>
      </w:r>
    </w:p>
    <w:p w:rsidR="00FA3824" w:rsidRDefault="00FA3824" w:rsidP="00FA3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статье 13:</w:t>
      </w:r>
    </w:p>
    <w:p w:rsidR="00FA3824" w:rsidRDefault="00FA3824" w:rsidP="00FA3824">
      <w:pPr>
        <w:autoSpaceDE w:val="0"/>
        <w:autoSpaceDN w:val="0"/>
        <w:adjustRightInd w:val="0"/>
        <w:ind w:left="435" w:firstLine="27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пункт 3 части 1 изложить в следующей редакции: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</w:t>
      </w:r>
      <w:r>
        <w:rPr>
          <w:bCs/>
          <w:sz w:val="28"/>
          <w:szCs w:val="28"/>
        </w:rPr>
        <w:lastRenderedPageBreak/>
        <w:t>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</w:p>
    <w:p w:rsidR="00FA3824" w:rsidRDefault="00FA3824" w:rsidP="00FA382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proofErr w:type="gramStart"/>
      <w:r>
        <w:rPr>
          <w:bCs/>
          <w:sz w:val="28"/>
          <w:szCs w:val="28"/>
        </w:rPr>
        <w:t>дополнить  частью</w:t>
      </w:r>
      <w:proofErr w:type="gramEnd"/>
      <w:r>
        <w:rPr>
          <w:bCs/>
          <w:sz w:val="28"/>
          <w:szCs w:val="28"/>
        </w:rPr>
        <w:t xml:space="preserve"> 2.1 следующего содержания: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«2.1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должности». 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Статью 32 изложить в следующей редакции: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«32. Подготовка кадров для муниципальной службы на договорной основе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«О муниципальной службе в Российской Федерации».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Заключение договора о целевом обучении осуществляется на конкурсной основе.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Конкурс объявляется органом местного самоуправления и проводится конкурсной комиссией, образуемой в органе местного самоуправления.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В состав конкурсной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подразделения, а в случае отсутствия таких подразделений - муниципальные служащие, ответственные за кадровое и юридическое (правовое) сопровождение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службу), а также представители научных, образовательных и (или) других организаций, приглашаемые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членов конкурсной комиссии.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 Конкурсная комиссия состоит из председателя, заместителя председателя, секретаря и членов комиссии.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«Интернет» не позднее чем за один месяц до даты проведения указанного конкурса.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 В информации о проведении конкурса, предусмотренной пунктом 8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пунктом 11 настоящей статьи, место и время их приема; срок, до истечения которого принимаются указанные документы; дата, место и порядок проведения конкурса; 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письменное задание), а также могут содержаться другие информационные материалы.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10. 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 Гражданин, участвующий в указанном конкурсе, должен на момент поступления на муниципальную службу, а также в течение всего срока, предусмотренного пунктом 34 настоящей статьи, соответствовать требованиям, установленным Федеральным законом «О муниципальной службе в Российской Федерации» для замещения должностей муниципальной службы.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11. Гражданин, изъявивший желание участвовать в конкурсе, представляет в орган местного самоуправления: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личное заявление;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собственноручно заполненную и подписанную анкету по форме, утвержденной в соответствии с федеральным законодательством для представления в орган местного самоуправления гражданином, поступающим на муниципальную службу, с приложением фотографии;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копию паспорта (паспорт предъявляется лично по прибытии на конкурс);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5) заключение медицинской организации об отсутствии у гражданина заболевания, препятствующего поступлению на муниципальную службу и ее прохождению в соответствии с Федеральным законом «О муниципальной службе в Российской Федерации»;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6) справку образовательной организации, подтверждающую,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 и правилами внутреннего распорядка образовательной организации;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7) письменное задание (в случае, если одной из используемых конкурсной комиссией конкурсных процедур является письменное задание).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12. По решению руководителя органа местного самоуправления осуществляется проверка достоверности и полноты персональных данных и иных сведений, включенных в документы, представленные гражданином в соответствии с пунктом 11 настоящей статьи.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13. Заседание конкурсной комиссии, на котором проводятся оценка и отбор претендентов, проходит не позднее чем через 14 календарных дней после дня окончания приема документов, указанных в части 11 настоящей статьи. О месте,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заседания. Заседание конкурсной комиссии проводит председатель конкурсной комиссии, а в его отсутствие - заместитель председателя конкурсной комиссии.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14. 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15.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В случае равенства голосов считается принятым то решение, за которое проголосовал председательствующий на заседании конкурсной комиссии.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Конкурсная комиссия оценивает претендентов на основании представленных документов, указанных в подпунктах 1 - 6 пункта 11 настоящей статьи, а также по результатам конкурсных процедур. Конкурсные процедуры по решению </w:t>
      </w:r>
      <w:r>
        <w:rPr>
          <w:sz w:val="28"/>
          <w:szCs w:val="28"/>
        </w:rPr>
        <w:lastRenderedPageBreak/>
        <w:t>органа местного самоуправления предусматривают индивидуальное собеседование, тестирование и (или) письменное задание.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17. Индивидуальное собеседование проводится в форме свободной беседы с претендентом по теме, относящейся к области и виду его будущей профессиональной служебной деятельности, в ходе которой претендент отвечает на вопросы членов конкурсной комиссии в целях оценки теоретических знаний и личностных качеств претендента.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18. Оценка теоретических знаний и личностных качеств претендента осуществляется по следующим критериям: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уровень теоретических знаний;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логическое построение ответа;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грамотность и культура речи;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уровень успеваемости претендента в образовательной организации, наличие научных публикаций, участие в научных конференциях, олимпиадах и других мероприятиях, проводимых образовательными организациями;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5) наличие профессиональной мотивации;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6) прохождение практики в органах местного самоуправления.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19. Результаты индивидуального собеседования оцениваются членами конкурсной комиссии: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в три балла, если претендент последовательно, в полном объеме раскрыл содержание темы;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в два балла, если претендент последовательно, в полном объеме раскрыл содержание темы, но допустил неточности и незначительные ошибки;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в один балл, если претендент последовательно, но не в полном объеме раскрыл содержание темы, допустил неточности и ошибки;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в ноль баллов, если претендент не раскрыл содержание темы, допустил значительные неточности и ошибки.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20. Баллы, присужденные претенденту по результатам индивидуального собеседования всеми присутствующими на заседании членами конкурсной комиссии, суммируются.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21. Тестирование претендентов проводится в соответствии с перечнем теоретических вопросов, составляемым органом местного самоуправления, на знание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22. Оценка результатов тестирования осуществляется конкурсной комиссией исходя из числа правильных ответов, данных претендентом на вопросы теста.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23. По результатам тестирования членами конкурсной комиссии претендентам выставляется: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пять баллов, если даны правильные ответы на 86 - 100 процентов вопросов теста;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четыре балла, если даны правильные ответы на 70 - 85 процентов вопросов теста;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три балла, если даны правильные ответы на 51 - 69 процентов вопросов теста;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два балла, если даны правильные ответы на 35 - 50 процентов вопросов теста;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5) один балл, если даны правильные ответы на 20 - 34 процента вопросов теста;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6) ноль баллов, если даны правильные ответы менее чем на 20 процентов вопросов теста.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24. Письменное задание готовится претендентом в печатном виде по теме, определенной конкурсной комиссией и указанной в информации о проведении конкурса.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25. Тема письменного задания подбирается таким образом, чтобы выявить знание претендентом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26. Критериями оценки письменного задания являются полнота раскрытия заданной темы, грамотность изложения, культура письменной речи.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27. Письменное задание оценивается членами конкурсной комиссии: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в три балла, если претендент последовательно, в полном объеме раскрыл содержание темы письменного задания;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в два балла, если претендент последовательно, в полном объеме раскрыл содержание темы письменного задания, но допустил неточности и незначительные ошибки;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в один балл, если претендент последовательно, но не в полном объеме раскрыл содержание темы письменного задания, допустил неточности и ошибки;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в ноль баллов, если претендент не раскрыл содержание темы письменного задания.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28. Баллы, присужденные претенденту по результатам оценки письменного задания всеми присутствующими на заседании членами конкурсной комиссии, суммируются.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29. Победившим в конкурсе считается претендент, набравший наибольшее суммарное количество баллов по итогам конкурсных процедур, применяемых в рамках конкурса.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30. Результаты голосования конкурсной комиссии оформляются протоколом, который подписывается председательствующим на заседании конкурсной комиссии и секретарем конкурсной комиссии.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31. Решение конкурсной комиссии об определении победителя конкурса является основанием для заключения органом местного самоуправления с претендентом, победившим в конкурсе, договора о целевом обучении.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32. Гражданам, участвовавшим в конкурсе, сообщается о его результатах в письменной форме в течение одного месяца со дня завершения конкурса.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33.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гражданами за счет собственных средств.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34.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35.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36. Договор о целевом обучении может быть заключен с гражданином один раз.</w:t>
      </w:r>
    </w:p>
    <w:p w:rsidR="00FA3824" w:rsidRDefault="00FA3824" w:rsidP="00FA38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37. Финансовое обеспечение расходов, предусмотренных договором о целевом обучении, осуществляется за счет средств бюджета поселения».</w:t>
      </w:r>
    </w:p>
    <w:p w:rsidR="00FA3824" w:rsidRDefault="00FA3824" w:rsidP="00FA3824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</w:t>
      </w:r>
      <w:hyperlink r:id="rId5" w:history="1">
        <w:r>
          <w:rPr>
            <w:rStyle w:val="a3"/>
            <w:iCs/>
            <w:sz w:val="28"/>
            <w:szCs w:val="28"/>
          </w:rPr>
          <w:t>http://pravo.tatarstan.ru</w:t>
        </w:r>
      </w:hyperlink>
      <w:r>
        <w:rPr>
          <w:iCs/>
          <w:sz w:val="28"/>
          <w:szCs w:val="28"/>
        </w:rPr>
        <w:t xml:space="preserve"> и на официальном сайте </w:t>
      </w:r>
      <w:proofErr w:type="spellStart"/>
      <w:r>
        <w:rPr>
          <w:iCs/>
          <w:sz w:val="28"/>
          <w:szCs w:val="28"/>
        </w:rPr>
        <w:t>Ютазинского</w:t>
      </w:r>
      <w:proofErr w:type="spellEnd"/>
      <w:r>
        <w:rPr>
          <w:iCs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</w:t>
      </w:r>
      <w:hyperlink r:id="rId6" w:history="1">
        <w:r>
          <w:rPr>
            <w:rStyle w:val="a3"/>
            <w:iCs/>
            <w:sz w:val="28"/>
            <w:szCs w:val="28"/>
            <w:lang w:val="en-US"/>
          </w:rPr>
          <w:t>www</w:t>
        </w:r>
        <w:r>
          <w:rPr>
            <w:rStyle w:val="a3"/>
            <w:iCs/>
            <w:sz w:val="28"/>
            <w:szCs w:val="28"/>
          </w:rPr>
          <w:t>.</w:t>
        </w:r>
        <w:proofErr w:type="spellStart"/>
        <w:r>
          <w:rPr>
            <w:rStyle w:val="a3"/>
            <w:iCs/>
            <w:sz w:val="28"/>
            <w:szCs w:val="28"/>
            <w:lang w:val="en-US"/>
          </w:rPr>
          <w:t>yutaza</w:t>
        </w:r>
        <w:proofErr w:type="spellEnd"/>
        <w:r>
          <w:rPr>
            <w:rStyle w:val="a3"/>
            <w:iCs/>
            <w:sz w:val="28"/>
            <w:szCs w:val="28"/>
          </w:rPr>
          <w:t>.</w:t>
        </w:r>
        <w:proofErr w:type="spellStart"/>
        <w:r>
          <w:rPr>
            <w:rStyle w:val="a3"/>
            <w:iCs/>
            <w:sz w:val="28"/>
            <w:szCs w:val="28"/>
            <w:lang w:val="en-US"/>
          </w:rPr>
          <w:t>tatar</w:t>
        </w:r>
        <w:proofErr w:type="spellEnd"/>
        <w:r>
          <w:rPr>
            <w:rStyle w:val="a3"/>
            <w:iCs/>
            <w:sz w:val="28"/>
            <w:szCs w:val="28"/>
          </w:rPr>
          <w:t>.</w:t>
        </w:r>
        <w:proofErr w:type="spellStart"/>
        <w:r>
          <w:rPr>
            <w:rStyle w:val="a3"/>
            <w:iCs/>
            <w:sz w:val="28"/>
            <w:szCs w:val="28"/>
            <w:lang w:val="en-US"/>
          </w:rPr>
          <w:t>ru</w:t>
        </w:r>
        <w:proofErr w:type="spellEnd"/>
      </w:hyperlink>
      <w:r>
        <w:rPr>
          <w:iCs/>
          <w:sz w:val="28"/>
          <w:szCs w:val="28"/>
        </w:rPr>
        <w:t xml:space="preserve"> </w:t>
      </w:r>
    </w:p>
    <w:p w:rsidR="00FA3824" w:rsidRDefault="00FA3824" w:rsidP="00FA3824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:rsidR="00FA3824" w:rsidRDefault="00FA3824" w:rsidP="00FA3824">
      <w:pPr>
        <w:tabs>
          <w:tab w:val="left" w:pos="639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</w:p>
    <w:p w:rsidR="00FA3824" w:rsidRDefault="00FA3824" w:rsidP="00FA3824">
      <w:pPr>
        <w:rPr>
          <w:sz w:val="28"/>
          <w:szCs w:val="28"/>
        </w:rPr>
      </w:pPr>
    </w:p>
    <w:p w:rsidR="002C2CE2" w:rsidRDefault="00FA3824" w:rsidP="00FA38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3824" w:rsidRDefault="00FA3824" w:rsidP="002C2CE2">
      <w:pPr>
        <w:ind w:firstLine="708"/>
        <w:rPr>
          <w:iCs/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Байряки-Тамакского</w:t>
      </w:r>
      <w:proofErr w:type="spellEnd"/>
    </w:p>
    <w:p w:rsidR="00FA3824" w:rsidRDefault="002C2CE2" w:rsidP="002C2CE2">
      <w:pPr>
        <w:pStyle w:val="a6"/>
        <w:tabs>
          <w:tab w:val="left" w:pos="709"/>
        </w:tabs>
        <w:rPr>
          <w:i w:val="0"/>
          <w:szCs w:val="28"/>
        </w:rPr>
      </w:pPr>
      <w:r>
        <w:rPr>
          <w:i w:val="0"/>
          <w:szCs w:val="28"/>
        </w:rPr>
        <w:tab/>
      </w:r>
      <w:r w:rsidR="00FA3824">
        <w:rPr>
          <w:i w:val="0"/>
          <w:szCs w:val="28"/>
        </w:rPr>
        <w:t>сельского поселения                                                                    З.М.</w:t>
      </w:r>
      <w:r>
        <w:rPr>
          <w:i w:val="0"/>
          <w:szCs w:val="28"/>
        </w:rPr>
        <w:t xml:space="preserve"> </w:t>
      </w:r>
      <w:proofErr w:type="spellStart"/>
      <w:r w:rsidR="00FA3824">
        <w:rPr>
          <w:i w:val="0"/>
          <w:szCs w:val="28"/>
        </w:rPr>
        <w:t>Аглиева</w:t>
      </w:r>
      <w:proofErr w:type="spellEnd"/>
    </w:p>
    <w:p w:rsidR="002775D7" w:rsidRDefault="002775D7"/>
    <w:sectPr w:rsidR="002775D7" w:rsidSect="00170AC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62F02"/>
    <w:multiLevelType w:val="hybridMultilevel"/>
    <w:tmpl w:val="324AB8F2"/>
    <w:lvl w:ilvl="0" w:tplc="5D8AD9A6">
      <w:start w:val="1"/>
      <w:numFmt w:val="decimal"/>
      <w:lvlText w:val="%1)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BB"/>
    <w:rsid w:val="00170AC4"/>
    <w:rsid w:val="002775D7"/>
    <w:rsid w:val="002C2CE2"/>
    <w:rsid w:val="008E4ABC"/>
    <w:rsid w:val="00C52B8B"/>
    <w:rsid w:val="00EA1DBB"/>
    <w:rsid w:val="00FA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3860"/>
  <w15:chartTrackingRefBased/>
  <w15:docId w15:val="{BB30B242-714D-4860-90D6-1B06CDD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8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3824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FA3824"/>
    <w:pPr>
      <w:jc w:val="center"/>
    </w:pPr>
    <w:rPr>
      <w:rFonts w:ascii="Calibri" w:eastAsia="Times New Roman" w:hAnsi="Calibri"/>
      <w:sz w:val="28"/>
      <w:szCs w:val="28"/>
    </w:rPr>
  </w:style>
  <w:style w:type="character" w:customStyle="1" w:styleId="a5">
    <w:name w:val="Заголовок Знак"/>
    <w:basedOn w:val="a0"/>
    <w:link w:val="a4"/>
    <w:rsid w:val="00FA3824"/>
    <w:rPr>
      <w:rFonts w:ascii="Calibri" w:eastAsia="Times New Roman" w:hAnsi="Calibri" w:cs="Times New Roman"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FA3824"/>
    <w:rPr>
      <w:i/>
      <w:iCs/>
      <w:sz w:val="28"/>
    </w:rPr>
  </w:style>
  <w:style w:type="character" w:customStyle="1" w:styleId="a7">
    <w:name w:val="Основной текст Знак"/>
    <w:basedOn w:val="a0"/>
    <w:link w:val="a6"/>
    <w:semiHidden/>
    <w:rsid w:val="00FA3824"/>
    <w:rPr>
      <w:rFonts w:ascii="Times New Roman" w:eastAsia="Calibri" w:hAnsi="Times New Roman" w:cs="Times New Roman"/>
      <w:i/>
      <w:iCs/>
      <w:sz w:val="28"/>
      <w:szCs w:val="24"/>
      <w:lang w:eastAsia="ru-RU"/>
    </w:rPr>
  </w:style>
  <w:style w:type="paragraph" w:styleId="a8">
    <w:name w:val="header"/>
    <w:basedOn w:val="a"/>
    <w:link w:val="a9"/>
    <w:semiHidden/>
    <w:unhideWhenUsed/>
    <w:rsid w:val="00FA382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FA3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2B8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2B8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utaza.tatar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2019-09-16T08:44:00Z</cp:lastPrinted>
  <dcterms:created xsi:type="dcterms:W3CDTF">2019-09-16T08:49:00Z</dcterms:created>
  <dcterms:modified xsi:type="dcterms:W3CDTF">2019-09-16T08:49:00Z</dcterms:modified>
</cp:coreProperties>
</file>