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DF3F86" w:rsidTr="00DF3F86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F86" w:rsidRDefault="00DF3F8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ИСПОЛНИТЕЛЬНый КОМИТЕТ   </w:t>
            </w:r>
            <w:r w:rsidR="00DC168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СТАРОКАРАЗЕРИК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СКОГО СЕЛЬСКОГО ПОСЕЛЕНИЯ ЮТАЗИНСКОГО МУНИЦИПАЛЬНОГО РАЙОНА РЕспублики Татарстан</w:t>
            </w:r>
          </w:p>
          <w:p w:rsidR="00DF3F86" w:rsidRDefault="00DC168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Ул. Советская</w:t>
            </w:r>
            <w:r w:rsidR="00DF3F8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д.1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</w:t>
            </w:r>
            <w:r w:rsidR="00DF3F8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Старый Каразерик, 423965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DF3F86" w:rsidRDefault="00DF3F86">
            <w:pPr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F86" w:rsidRDefault="00DF3F8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татарстан республикасы ЮТАЗЫ </w:t>
            </w:r>
          </w:p>
          <w:p w:rsidR="00DF3F86" w:rsidRDefault="00DC168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 МУНИЦИПАЛЬ РАЙОНЫ ИСКЕ КАРАЗИРЕК </w:t>
            </w:r>
            <w:r w:rsidR="00DF3F8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АВЫЛ ҖИРЛЕГЕ</w:t>
            </w:r>
          </w:p>
          <w:p w:rsidR="00DF3F86" w:rsidRDefault="00DF3F8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БАШКАРМА  КОМИТЕТЫ  </w:t>
            </w:r>
          </w:p>
          <w:p w:rsidR="00DF3F86" w:rsidRDefault="00DC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Совет</w:t>
            </w:r>
            <w:r w:rsidR="00DF3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3F86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="00DF3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DF3F8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</w:t>
            </w:r>
            <w:r w:rsidR="00DF3F8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="00DF3F86">
              <w:rPr>
                <w:rFonts w:ascii="Times New Roman" w:eastAsia="Times New Roman" w:hAnsi="Times New Roman" w:cs="Times New Roman"/>
                <w:sz w:val="20"/>
                <w:szCs w:val="20"/>
              </w:rPr>
              <w:t>йорт</w:t>
            </w:r>
            <w:proofErr w:type="spellEnd"/>
            <w:r w:rsidR="00DF3F8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Иске Каразирек авылы, 423965</w:t>
            </w:r>
          </w:p>
        </w:tc>
      </w:tr>
      <w:tr w:rsidR="00DF3F86" w:rsidTr="00DF3F86">
        <w:trPr>
          <w:trHeight w:val="375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F3F86" w:rsidRDefault="00DF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  <w:p w:rsidR="00DF3F86" w:rsidRDefault="00D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</w:t>
            </w:r>
            <w:r w:rsidR="00DC1680">
              <w:rPr>
                <w:rFonts w:ascii="Times New Roman" w:eastAsia="Times New Roman" w:hAnsi="Times New Roman" w:cs="Times New Roman"/>
                <w:sz w:val="20"/>
                <w:szCs w:val="20"/>
              </w:rPr>
              <w:t>ел./факс: (85593) 4-12-27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e-mail:</w:t>
            </w:r>
            <w:r w:rsidR="00DC1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16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.Utz@tatar.ru</w:t>
            </w:r>
          </w:p>
        </w:tc>
      </w:tr>
    </w:tbl>
    <w:p w:rsidR="00DF3F86" w:rsidRDefault="00DF3F86" w:rsidP="00DF3F86">
      <w:pPr>
        <w:tabs>
          <w:tab w:val="left" w:pos="667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DF3F86" w:rsidRDefault="00DF3F86" w:rsidP="00DF3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                                                             КАРАР                                                                       </w:t>
      </w:r>
    </w:p>
    <w:p w:rsidR="00DF3F86" w:rsidRDefault="00DF3F86" w:rsidP="00DF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№1</w:t>
      </w:r>
      <w:r w:rsidR="0044720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                   </w:t>
      </w:r>
      <w:r w:rsidR="00DC168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01 июня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2020 г.</w:t>
      </w:r>
    </w:p>
    <w:p w:rsidR="00DF3F86" w:rsidRDefault="00DF3F86" w:rsidP="00DF3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4"/>
          <w:lang w:val="tt-RU"/>
        </w:rPr>
        <w:t xml:space="preserve"> </w:t>
      </w:r>
    </w:p>
    <w:p w:rsidR="00DF3F86" w:rsidRDefault="00DF3F86" w:rsidP="00DF3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Порядка заключения </w:t>
      </w:r>
      <w:proofErr w:type="gramStart"/>
      <w:r>
        <w:rPr>
          <w:rFonts w:ascii="Arial" w:hAnsi="Arial" w:cs="Arial"/>
          <w:sz w:val="24"/>
          <w:szCs w:val="24"/>
        </w:rPr>
        <w:t>специальных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DF3F86" w:rsidRDefault="00DF3F86" w:rsidP="00DF3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инвестиционных контрактов </w:t>
      </w:r>
      <w:proofErr w:type="gramStart"/>
      <w:r>
        <w:rPr>
          <w:rFonts w:ascii="Arial" w:hAnsi="Arial" w:cs="Arial"/>
          <w:sz w:val="24"/>
          <w:szCs w:val="24"/>
        </w:rPr>
        <w:t>Исполнительным</w:t>
      </w:r>
      <w:proofErr w:type="gramEnd"/>
    </w:p>
    <w:p w:rsidR="00DF3F86" w:rsidRDefault="00DF3F86" w:rsidP="00DF3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комитетом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F3F86" w:rsidRDefault="00DF3F86" w:rsidP="00DF3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частью 4 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статьи 16 Федерального закона от 31.12.2014 N 488-ФЗ "О промышленной политике в Российской Федерации"</w:t>
        </w:r>
      </w:hyperlink>
      <w:r>
        <w:rPr>
          <w:rFonts w:ascii="Arial" w:hAnsi="Arial" w:cs="Arial"/>
          <w:sz w:val="24"/>
          <w:szCs w:val="24"/>
        </w:rPr>
        <w:t xml:space="preserve">, Исполнительный комитет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>  сельского поселения,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bookmarkStart w:id="0" w:name="bookmark1"/>
      <w:r>
        <w:rPr>
          <w:rFonts w:ascii="Arial" w:hAnsi="Arial" w:cs="Arial"/>
          <w:sz w:val="24"/>
          <w:szCs w:val="24"/>
        </w:rPr>
        <w:t>ПОСТАНОВЛЯЕТ:</w:t>
      </w:r>
      <w:bookmarkEnd w:id="0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1.Утвердить: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1.1.Порядок заключения специальных инвестиционных контрактов Исполнительным комитетом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>  сельского поселения  Республики Татарстан согласно Приложению N 1.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Форму заявления инвестора о заключении специального инвестиционного контракта согласно 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приложению N 2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Ютазинского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(http://tukay.tatarstan.ru).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со дня обнародования.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  <w:bookmarkStart w:id="1" w:name="P000A"/>
      <w:bookmarkEnd w:id="1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DF3F86" w:rsidRDefault="00DC1680" w:rsidP="00DF3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DF3F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Старокаразерик</w:t>
      </w:r>
      <w:r w:rsidR="00DF3F86">
        <w:rPr>
          <w:rFonts w:ascii="Arial" w:hAnsi="Arial" w:cs="Arial"/>
          <w:sz w:val="24"/>
          <w:szCs w:val="24"/>
        </w:rPr>
        <w:t>ского</w:t>
      </w:r>
      <w:proofErr w:type="spellEnd"/>
    </w:p>
    <w:p w:rsidR="00DF3F86" w:rsidRDefault="00DF3F86" w:rsidP="00DF3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поселения:             </w:t>
      </w:r>
      <w:r w:rsidR="00DC1680">
        <w:rPr>
          <w:rFonts w:ascii="Arial" w:hAnsi="Arial" w:cs="Arial"/>
          <w:sz w:val="24"/>
          <w:szCs w:val="24"/>
        </w:rPr>
        <w:t xml:space="preserve">                                          Р. Р. Валиев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                                                                                                         </w:t>
      </w:r>
      <w:r>
        <w:rPr>
          <w:rFonts w:ascii="Arial" w:hAnsi="Arial" w:cs="Arial"/>
        </w:rPr>
        <w:t>Приложение N1</w:t>
      </w:r>
    </w:p>
    <w:p w:rsidR="00DF3F86" w:rsidRDefault="00DF3F86" w:rsidP="00DF3F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447206">
        <w:rPr>
          <w:rFonts w:ascii="Arial" w:hAnsi="Arial" w:cs="Arial"/>
        </w:rPr>
        <w:t xml:space="preserve">             к постановлению №13</w:t>
      </w:r>
      <w:bookmarkStart w:id="2" w:name="_GoBack"/>
      <w:bookmarkEnd w:id="2"/>
    </w:p>
    <w:p w:rsidR="00DF3F86" w:rsidRDefault="00DF3F86" w:rsidP="00DF3F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DC1680">
        <w:rPr>
          <w:rFonts w:ascii="Arial" w:hAnsi="Arial" w:cs="Arial"/>
        </w:rPr>
        <w:t xml:space="preserve">                        от 01.06</w:t>
      </w:r>
      <w:r>
        <w:rPr>
          <w:rFonts w:ascii="Arial" w:hAnsi="Arial" w:cs="Arial"/>
        </w:rPr>
        <w:t>.2020  </w:t>
      </w:r>
      <w:r>
        <w:rPr>
          <w:rFonts w:ascii="Arial" w:hAnsi="Arial" w:cs="Arial"/>
        </w:rPr>
        <w:br/>
        <w:t> </w:t>
      </w:r>
    </w:p>
    <w:p w:rsidR="00DF3F86" w:rsidRDefault="00DF3F86" w:rsidP="00DF3F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Порядок заключения специальных инвестиционных контрактов</w:t>
      </w:r>
    </w:p>
    <w:p w:rsidR="00DF3F86" w:rsidRDefault="00DF3F86" w:rsidP="00DF3F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Исполнительным комитетом 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>  сельского поселения</w:t>
      </w:r>
    </w:p>
    <w:p w:rsidR="00DF3F86" w:rsidRDefault="00DF3F86" w:rsidP="00DF3F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Настоящий Порядок заключения специальных инвестиционных контрактов Исполнительным комитетом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  Республики Татарстан (далее Порядок) устанавливает механизм заключения специальных инвестиционных контрактов Исполнительным комитетом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 xml:space="preserve">Специальный инвестиционный контракт заключается от имени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 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Ютазинского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(далее 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поселение) Исполнительным комитетом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  сельского поселения  (далее – Исполнительный комитет),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 промышленное производство на территории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>
        <w:rPr>
          <w:rFonts w:ascii="Arial" w:hAnsi="Arial" w:cs="Arial"/>
          <w:sz w:val="24"/>
          <w:szCs w:val="24"/>
        </w:rPr>
        <w:t xml:space="preserve"> поселения (далее - инвестор, привлеченное лицо, инвестиционный проект).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программ    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>  сельского поселения, в рамках которых реализуются инвестиционные проекты.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Для заключения специального инвестиционного контракта инвестор представляет в Исполнительный комитет заявление по форме, утвержденной постановлением Исполнительного комитета, с </w:t>
      </w:r>
      <w:hyperlink r:id="rId7" w:history="1">
        <w:r>
          <w:rPr>
            <w:rStyle w:val="a3"/>
            <w:rFonts w:ascii="Arial" w:hAnsi="Arial" w:cs="Arial"/>
            <w:sz w:val="24"/>
            <w:szCs w:val="24"/>
          </w:rPr>
          <w:t>приложением</w:t>
        </w:r>
      </w:hyperlink>
      <w:r>
        <w:rPr>
          <w:rFonts w:ascii="Arial" w:hAnsi="Arial" w:cs="Arial"/>
          <w:sz w:val="24"/>
          <w:szCs w:val="24"/>
        </w:rPr>
        <w:t>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а) заверенных в установленном порядке копий документов, подтверждающих вложение инвестиций в инвестиционный проект (кредитный договор или </w:t>
      </w:r>
      <w:r>
        <w:rPr>
          <w:rFonts w:ascii="Arial" w:hAnsi="Arial" w:cs="Arial"/>
          <w:sz w:val="24"/>
          <w:szCs w:val="24"/>
        </w:rPr>
        <w:lastRenderedPageBreak/>
        <w:t>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предлагаемого перечня обязательств инвестора и (или) привлеченного лица (в случае его привлечения);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сведений: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 перечне мероприятий инвестиционного проекта;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-об объеме инвестиций в инвестиционный проект;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объем налогов, планируемых к уплате по окончании срока специального инвестиционного контракта;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-количество создаваемых рабочих мест в ходе реализации инвестиционного проекта;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иные показатели, характеризующие выполнение инвестором принятых обязательств.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участия привлеченного лица в заключени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</w:t>
      </w:r>
      <w:r>
        <w:rPr>
          <w:rFonts w:ascii="Arial" w:hAnsi="Arial" w:cs="Arial"/>
          <w:sz w:val="24"/>
          <w:szCs w:val="24"/>
        </w:rPr>
        <w:lastRenderedPageBreak/>
        <w:t>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на разработку проектной документации;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на строительство или реконструкцию производственных зданий и сооружений;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на приобретение, сооружение, изготовление, доставку, </w:t>
      </w:r>
      <w:proofErr w:type="spellStart"/>
      <w:r>
        <w:rPr>
          <w:rFonts w:ascii="Arial" w:hAnsi="Arial" w:cs="Arial"/>
          <w:sz w:val="24"/>
          <w:szCs w:val="24"/>
        </w:rPr>
        <w:t>расконсервацию</w:t>
      </w:r>
      <w:proofErr w:type="spellEnd"/>
      <w:r>
        <w:rPr>
          <w:rFonts w:ascii="Arial" w:hAnsi="Arial" w:cs="Arial"/>
          <w:sz w:val="24"/>
          <w:szCs w:val="24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>
        <w:rPr>
          <w:rFonts w:ascii="Arial" w:hAnsi="Arial" w:cs="Arial"/>
          <w:sz w:val="24"/>
          <w:szCs w:val="24"/>
        </w:rPr>
        <w:t>расконсервируемого</w:t>
      </w:r>
      <w:proofErr w:type="spellEnd"/>
      <w:r>
        <w:rPr>
          <w:rFonts w:ascii="Arial" w:hAnsi="Arial" w:cs="Arial"/>
          <w:sz w:val="24"/>
          <w:szCs w:val="24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>
        <w:rPr>
          <w:rFonts w:ascii="Arial" w:hAnsi="Arial" w:cs="Arial"/>
          <w:sz w:val="24"/>
          <w:szCs w:val="24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>
        <w:rPr>
          <w:rFonts w:ascii="Arial" w:hAnsi="Arial" w:cs="Arial"/>
          <w:sz w:val="24"/>
          <w:szCs w:val="24"/>
        </w:rPr>
        <w:t xml:space="preserve">Исполнительный комитет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руководителем Исполнительного комитета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>  сельского поселения,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подготовки заключения устанавливается Исполнительным комитетом.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>
        <w:rPr>
          <w:rFonts w:ascii="Arial" w:hAnsi="Arial" w:cs="Arial"/>
          <w:sz w:val="24"/>
          <w:szCs w:val="24"/>
        </w:rPr>
        <w:t>заключения специальных инвестиционных контрактов, утвержденного Исполнительным комитетом подготавливает</w:t>
      </w:r>
      <w:proofErr w:type="gramEnd"/>
      <w:r>
        <w:rPr>
          <w:rFonts w:ascii="Arial" w:hAnsi="Arial" w:cs="Arial"/>
          <w:sz w:val="24"/>
          <w:szCs w:val="24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Комиссия не позднее 60 рабочих дней со дня поступления в Исполнительный комитет документов, указанных в пунктах 4-7 настоящего Порядка, направляет руководителю Исполнительного комитета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заключение, в котором содержится: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наименование инвестора и привлеченного лица (в случае его привлечения);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наименование инвестиционного проекта по созданию и (или) освоению нового промышленного производства;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перечень обязательств инвестора и привлеченного лица (в случае его привлечения);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срок действия специального инвестиционного контракта;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л) перечень мероприятий инвестиционного проекта;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м) объем инвестиций в инвестиционный проект;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инвестиционный проект не соответствует целям, указанным в пункте 2 настоящего Порядка;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б) представленные инвестором заявление и документы не соответствуют пунктам 4-8 настоящего Порядка;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Заключение комиссии направляется Исполнительным комитетом в течение 10 рабочих дней со дня его получения лицам, участвующим в заключени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специального инвестиционного контракта.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Исполнительный комитет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Исполнительный </w:t>
      </w:r>
      <w:proofErr w:type="gramStart"/>
      <w:r>
        <w:rPr>
          <w:rFonts w:ascii="Arial" w:hAnsi="Arial" w:cs="Arial"/>
          <w:sz w:val="24"/>
          <w:szCs w:val="24"/>
        </w:rPr>
        <w:t>комитет</w:t>
      </w:r>
      <w:proofErr w:type="gramEnd"/>
      <w:r>
        <w:rPr>
          <w:rFonts w:ascii="Arial" w:hAnsi="Arial" w:cs="Arial"/>
          <w:sz w:val="24"/>
          <w:szCs w:val="24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</w:t>
      </w:r>
      <w:proofErr w:type="gramStart"/>
      <w:r>
        <w:rPr>
          <w:rFonts w:ascii="Arial" w:hAnsi="Arial" w:cs="Arial"/>
          <w:sz w:val="24"/>
          <w:szCs w:val="24"/>
        </w:rPr>
        <w:t>заключении</w:t>
      </w:r>
      <w:proofErr w:type="gramEnd"/>
      <w:r>
        <w:rPr>
          <w:rFonts w:ascii="Arial" w:hAnsi="Arial" w:cs="Arial"/>
          <w:sz w:val="24"/>
          <w:szCs w:val="24"/>
        </w:rPr>
        <w:t>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В течение 10 рабочих дней со дня получения протокола разногласий Исполнительный комитет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proofErr w:type="gramStart"/>
      <w:r>
        <w:rPr>
          <w:rFonts w:ascii="Arial" w:hAnsi="Arial" w:cs="Arial"/>
          <w:sz w:val="24"/>
          <w:szCs w:val="24"/>
        </w:rPr>
        <w:t>В случае неполучения Исполнительный комитет 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</w:t>
      </w:r>
      <w:proofErr w:type="gramEnd"/>
      <w:r>
        <w:rPr>
          <w:rFonts w:ascii="Arial" w:hAnsi="Arial" w:cs="Arial"/>
          <w:sz w:val="24"/>
          <w:szCs w:val="24"/>
        </w:rPr>
        <w:t xml:space="preserve"> лицо (в случае его привлечения) считается отказавшимся от подписания специального инвестиционного контракта.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Руководитель Исполнительного комитета </w:t>
      </w:r>
      <w:proofErr w:type="spellStart"/>
      <w:r w:rsidR="00DC1680">
        <w:rPr>
          <w:rFonts w:ascii="Arial" w:hAnsi="Arial" w:cs="Arial"/>
          <w:sz w:val="24"/>
          <w:szCs w:val="24"/>
        </w:rPr>
        <w:lastRenderedPageBreak/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 сельского поселения подписывает специальный инвестиционный контракт.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Экземпляры подписанного всеми участниками специального инвестиционного контракта передаются Исполнительным комитетом указанным участникам специального инвестиционного контракта.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bookmarkStart w:id="3" w:name="P000E"/>
      <w:bookmarkEnd w:id="3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Приложение N2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  <w:r>
        <w:rPr>
          <w:rFonts w:ascii="Arial" w:hAnsi="Arial" w:cs="Arial"/>
          <w:sz w:val="24"/>
          <w:szCs w:val="24"/>
        </w:rPr>
        <w:br/>
        <w:t xml:space="preserve"> 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br/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Руководителю </w:t>
      </w:r>
      <w:proofErr w:type="gramStart"/>
      <w:r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комитета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      сельского поселения                   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</w:t>
      </w:r>
    </w:p>
    <w:p w:rsidR="00DF3F86" w:rsidRDefault="00DF3F86" w:rsidP="00DF3F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ЗАКЛЮЧЕНИИ СПЕЦИАЛЬНОГО ИНВЕСТИЦИОННОГО КОНТРАКТА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порядком заключения специального инвестиционного контракта Исполнительным комитетом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(далее - порядок),___________________________________________________________________________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(полное наименование инвестора)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ОГРН_______________________________________________________________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ИНН________________________________________________________________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КПП________________________________________________________________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Адрес регистрации: 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Почтовый адрес: 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просит заключить с ним специальный инвестиционный контракт на условиях, указанных в </w:t>
      </w:r>
      <w:hyperlink r:id="rId8" w:history="1">
        <w:r>
          <w:rPr>
            <w:rStyle w:val="a3"/>
            <w:rFonts w:ascii="Arial" w:hAnsi="Arial" w:cs="Arial"/>
            <w:sz w:val="24"/>
            <w:szCs w:val="24"/>
          </w:rPr>
          <w:t>приложении</w:t>
        </w:r>
      </w:hyperlink>
      <w:r>
        <w:rPr>
          <w:rFonts w:ascii="Arial" w:hAnsi="Arial" w:cs="Arial"/>
          <w:sz w:val="24"/>
          <w:szCs w:val="24"/>
        </w:rPr>
        <w:t> _____________________________________________________________________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зависимости от предмета специального инвестиционного контракта указывается 1-й, 2-й, 3-й вариант </w:t>
      </w:r>
      <w:hyperlink r:id="rId9" w:history="1">
        <w:r>
          <w:rPr>
            <w:rStyle w:val="a3"/>
            <w:rFonts w:ascii="Arial" w:hAnsi="Arial" w:cs="Arial"/>
            <w:sz w:val="24"/>
            <w:szCs w:val="24"/>
          </w:rPr>
          <w:t>приложения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настоящему заявлению, которое является его неотъемлемой частью.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исполнению специального инвестиционного контракта привлекается,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которое</w:t>
      </w:r>
      <w:proofErr w:type="gramEnd"/>
      <w:r>
        <w:rPr>
          <w:rFonts w:ascii="Arial" w:hAnsi="Arial" w:cs="Arial"/>
          <w:sz w:val="24"/>
          <w:szCs w:val="24"/>
        </w:rPr>
        <w:t xml:space="preserve"> является 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отношению к инвестору, что подтверждается,______________________________________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 которое принимает на себя обязательства, указанные в </w:t>
      </w:r>
      <w:hyperlink r:id="rId10" w:history="1">
        <w:r>
          <w:rPr>
            <w:rStyle w:val="a3"/>
            <w:rFonts w:ascii="Arial" w:hAnsi="Arial" w:cs="Arial"/>
            <w:sz w:val="24"/>
            <w:szCs w:val="24"/>
          </w:rPr>
          <w:t>приложении</w:t>
        </w:r>
      </w:hyperlink>
      <w:r>
        <w:rPr>
          <w:rFonts w:ascii="Arial" w:hAnsi="Arial" w:cs="Arial"/>
          <w:sz w:val="24"/>
          <w:szCs w:val="24"/>
        </w:rPr>
        <w:t> к настоящему заявлению.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Настоящим подтверждаю, что: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против ______________________________________________________________________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(указываются наименование инвестора и привлеченного лица (в случае его привлечения)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</w:t>
      </w:r>
      <w:r>
        <w:rPr>
          <w:rFonts w:ascii="Arial" w:hAnsi="Arial" w:cs="Arial"/>
          <w:sz w:val="24"/>
          <w:szCs w:val="24"/>
        </w:rPr>
        <w:lastRenderedPageBreak/>
        <w:t>деятельность в порядке, предусмотренном </w:t>
      </w:r>
      <w:hyperlink r:id="rId11" w:history="1">
        <w:r>
          <w:rPr>
            <w:rStyle w:val="a3"/>
            <w:rFonts w:ascii="Arial" w:hAnsi="Arial" w:cs="Arial"/>
            <w:sz w:val="24"/>
            <w:szCs w:val="24"/>
          </w:rPr>
          <w:t>Кодексом Российской Федерации об административных правонарушениях</w:t>
        </w:r>
      </w:hyperlink>
      <w:r>
        <w:rPr>
          <w:rFonts w:ascii="Arial" w:hAnsi="Arial" w:cs="Arial"/>
          <w:sz w:val="24"/>
          <w:szCs w:val="24"/>
        </w:rPr>
        <w:t>, не приостановлена;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Сообщаю, что аффилированными лицами 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наименование инвестора)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являются ______________________________________________________________________,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(перечисляются все аффилированные лица инвестора, определяемые в соответствии со </w:t>
      </w:r>
      <w:hyperlink r:id="rId12" w:history="1">
        <w:r>
          <w:rPr>
            <w:rStyle w:val="a3"/>
            <w:rFonts w:ascii="Arial" w:hAnsi="Arial" w:cs="Arial"/>
            <w:sz w:val="24"/>
            <w:szCs w:val="24"/>
          </w:rPr>
          <w:t>статьей 53.2</w:t>
        </w:r>
      </w:hyperlink>
      <w:r>
        <w:rPr>
          <w:rFonts w:ascii="Arial" w:hAnsi="Arial" w:cs="Arial"/>
          <w:sz w:val="24"/>
          <w:szCs w:val="24"/>
        </w:rPr>
        <w:t>. </w:t>
      </w:r>
      <w:hyperlink r:id="rId13" w:history="1">
        <w:r>
          <w:rPr>
            <w:rStyle w:val="a3"/>
            <w:rFonts w:ascii="Arial" w:hAnsi="Arial" w:cs="Arial"/>
            <w:sz w:val="24"/>
            <w:szCs w:val="24"/>
          </w:rPr>
          <w:t>Гражданского кодекса Российской Федерации</w:t>
        </w:r>
      </w:hyperlink>
      <w:r>
        <w:rPr>
          <w:rFonts w:ascii="Arial" w:hAnsi="Arial" w:cs="Arial"/>
          <w:sz w:val="24"/>
          <w:szCs w:val="24"/>
        </w:rPr>
        <w:t>),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аффилированными лицами 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(указывается наименование привлеченного лица (в случае его привлечения)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являются 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(перечисляются все аффилированные лица привлеченного лица (в случае его привлечения), определяемые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 </w:t>
      </w:r>
      <w:hyperlink r:id="rId14" w:history="1">
        <w:r>
          <w:rPr>
            <w:rStyle w:val="a3"/>
            <w:rFonts w:ascii="Arial" w:hAnsi="Arial" w:cs="Arial"/>
            <w:sz w:val="24"/>
            <w:szCs w:val="24"/>
          </w:rPr>
          <w:t>статьей 53.2 Гражданского кодекса</w:t>
        </w:r>
      </w:hyperlink>
      <w:r>
        <w:rPr>
          <w:rFonts w:ascii="Arial" w:hAnsi="Arial" w:cs="Arial"/>
          <w:sz w:val="24"/>
          <w:szCs w:val="24"/>
        </w:rPr>
        <w:t> Российской Федерации),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наименование инвестора)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 </w:t>
      </w:r>
      <w:hyperlink r:id="rId15" w:history="1">
        <w:r>
          <w:rPr>
            <w:rStyle w:val="a3"/>
            <w:rFonts w:ascii="Arial" w:hAnsi="Arial" w:cs="Arial"/>
            <w:sz w:val="24"/>
            <w:szCs w:val="24"/>
          </w:rPr>
          <w:t>постановлением Правительства Российской Федерации от 16 июля 2015 г. N 708 "О специальных инвестиционных контрактах для отдельных отраслей промышленности"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Контактным лицом по настоящему заявлению является:_______________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фамилия, имя, отчество, контактный телефон и адрес электронной почты)</w:t>
      </w:r>
    </w:p>
    <w:p w:rsidR="00DF3F86" w:rsidRDefault="00447206" w:rsidP="00DF3F86">
      <w:pPr>
        <w:rPr>
          <w:rFonts w:ascii="Arial" w:hAnsi="Arial" w:cs="Arial"/>
          <w:sz w:val="24"/>
          <w:szCs w:val="24"/>
        </w:rPr>
      </w:pPr>
      <w:hyperlink r:id="rId16" w:history="1">
        <w:r w:rsidR="00DF3F86">
          <w:rPr>
            <w:rStyle w:val="a3"/>
            <w:rFonts w:ascii="Arial" w:hAnsi="Arial" w:cs="Arial"/>
            <w:sz w:val="24"/>
            <w:szCs w:val="24"/>
          </w:rPr>
          <w:t>Приложение</w:t>
        </w:r>
      </w:hyperlink>
      <w:r w:rsidR="00DF3F86">
        <w:rPr>
          <w:rFonts w:ascii="Arial" w:hAnsi="Arial" w:cs="Arial"/>
          <w:sz w:val="24"/>
          <w:szCs w:val="24"/>
        </w:rPr>
        <w:t>: (перечисляются документы, прилагаемые к заявлению).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2007"/>
        <w:gridCol w:w="454"/>
        <w:gridCol w:w="3181"/>
      </w:tblGrid>
      <w:tr w:rsidR="00DF3F86" w:rsidTr="00DF3F86">
        <w:trPr>
          <w:trHeight w:val="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5" w:type="dxa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организации-инвестора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М.П.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Настоящим подтверждаю, что_____________________________________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наименование привлеченного лица)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1846"/>
        <w:gridCol w:w="387"/>
        <w:gridCol w:w="2912"/>
      </w:tblGrid>
      <w:tr w:rsidR="00DF3F86" w:rsidTr="00DF3F86">
        <w:trPr>
          <w:trHeight w:val="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5" w:type="dxa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организации - привлеченного лица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М.П.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 </w:t>
      </w:r>
      <w:bookmarkStart w:id="4" w:name="P0020"/>
      <w:bookmarkEnd w:id="4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br/>
        <w:t>     к Заявлению о заключении специального</w:t>
      </w:r>
      <w:r>
        <w:rPr>
          <w:rFonts w:ascii="Arial" w:hAnsi="Arial" w:cs="Arial"/>
          <w:sz w:val="24"/>
          <w:szCs w:val="24"/>
        </w:rPr>
        <w:br/>
        <w:t>инвестиционного контракта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(1-й вариант)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Срок специального инвестиционного контракта - __________________ (лет).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Обязательства Инвестора: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>
        <w:rPr>
          <w:rFonts w:ascii="Arial" w:hAnsi="Arial" w:cs="Arial"/>
          <w:sz w:val="24"/>
          <w:szCs w:val="24"/>
        </w:rPr>
        <w:t>по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(указывается, что будет осуществляться - создание или модернизация)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промышленного производства ___________________________________________________,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наименование и адрес промышленного производства)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 </w:t>
      </w:r>
      <w:hyperlink r:id="rId17" w:history="1">
        <w:r>
          <w:rPr>
            <w:rStyle w:val="a3"/>
            <w:rFonts w:ascii="Arial" w:hAnsi="Arial" w:cs="Arial"/>
            <w:sz w:val="24"/>
            <w:szCs w:val="24"/>
          </w:rPr>
          <w:t>приложения</w:t>
        </w:r>
      </w:hyperlink>
      <w:r>
        <w:rPr>
          <w:rFonts w:ascii="Arial" w:hAnsi="Arial" w:cs="Arial"/>
          <w:sz w:val="24"/>
          <w:szCs w:val="24"/>
        </w:rPr>
        <w:t>, в соответствии с прилагаемым графиком выполнения таких операций.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Обеспечить реализацию следующих мероприятий инвестиционного проекта: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несение следующих расходов инвестиционного характера: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068"/>
        <w:gridCol w:w="3780"/>
      </w:tblGrid>
      <w:tr w:rsidR="00DF3F86" w:rsidTr="00DF3F86">
        <w:trPr>
          <w:trHeight w:val="15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расхода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приобретение или долгосрочную аренду земельных участков под создание новых производственных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мощностей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приобретение, сооружение, изготовление, доставку,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расконсервацию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модернизацию оборудования,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приобретение, сооружение, изготовление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таможенные пошлины и таможенные сборы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Вложить в инвестиционный проект инвестиции на общую сумму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(указывается общая сумма инвестиций в рублях (цифрами и прописью)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Источником инвестиций являются: ________________________________________________________________________________________________________________________________________,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законодательством об инвестиционной деятельности, другие источники),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 подтверждается __________________________________________________.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докумен</w:t>
      </w:r>
      <w:proofErr w:type="gramStart"/>
      <w:r>
        <w:rPr>
          <w:rFonts w:ascii="Arial" w:hAnsi="Arial" w:cs="Arial"/>
          <w:sz w:val="24"/>
          <w:szCs w:val="24"/>
        </w:rPr>
        <w:t>т(</w:t>
      </w:r>
      <w:proofErr w:type="gramEnd"/>
      <w:r>
        <w:rPr>
          <w:rFonts w:ascii="Arial" w:hAnsi="Arial" w:cs="Arial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Обеспечить освоение производства следующей промышленной продукции (далее - продукция):</w:t>
      </w:r>
    </w:p>
    <w:tbl>
      <w:tblPr>
        <w:tblW w:w="5400" w:type="pct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311"/>
        <w:gridCol w:w="1130"/>
        <w:gridCol w:w="1604"/>
        <w:gridCol w:w="1542"/>
        <w:gridCol w:w="1091"/>
        <w:gridCol w:w="1272"/>
        <w:gridCol w:w="1788"/>
      </w:tblGrid>
      <w:tr w:rsidR="00DF3F86" w:rsidTr="00DF3F86">
        <w:trPr>
          <w:trHeight w:val="15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продукции в соответствии с ОКП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Сведения о наличии/отсутствии налогов продукции, производимых на территории Российской Федерации &lt;*&gt;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Характеристики продукции &lt;**&gt;</w:t>
            </w:r>
          </w:p>
        </w:tc>
      </w:tr>
      <w:tr w:rsidR="00DF3F86" w:rsidTr="00DF3F86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 окончанию срока действия специального инвестиционного контракта&lt;***&gt;: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152"/>
        <w:gridCol w:w="1551"/>
        <w:gridCol w:w="1550"/>
        <w:gridCol w:w="1565"/>
        <w:gridCol w:w="2161"/>
      </w:tblGrid>
      <w:tr w:rsidR="00DF3F86" w:rsidTr="00DF3F86">
        <w:trPr>
          <w:trHeight w:val="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Значение показателя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отчетного периода &lt;****&gt;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произведенной продукции</w:t>
            </w:r>
            <w:r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реализованной продукции</w:t>
            </w:r>
            <w:r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налогов, планируемых к уплате (тыс. руб.),</w:t>
            </w:r>
            <w:r>
              <w:rPr>
                <w:rFonts w:ascii="Arial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федеральных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региональных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местных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создаваемых рабочих мест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&lt;****&gt;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Привлеченное лицо принимает на себя следующие обязательства &lt;******&gt;: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(перечисляются обязательства привлеченного лица в ходе реализации инвестиционного проекта)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2121"/>
        <w:gridCol w:w="3891"/>
        <w:gridCol w:w="2944"/>
      </w:tblGrid>
      <w:tr w:rsidR="00DF3F86" w:rsidTr="00DF3F86">
        <w:trPr>
          <w:trHeight w:val="1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Дополнительные условия, предлагаемые инвестором для включения в специальный инвестиционный контракт: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 </w:t>
      </w:r>
      <w:hyperlink r:id="rId18" w:history="1">
        <w:r>
          <w:rPr>
            <w:rStyle w:val="a3"/>
            <w:rFonts w:ascii="Arial" w:hAnsi="Arial" w:cs="Arial"/>
            <w:sz w:val="24"/>
            <w:szCs w:val="24"/>
          </w:rPr>
          <w:t>приложением</w:t>
        </w:r>
      </w:hyperlink>
      <w:r>
        <w:rPr>
          <w:rFonts w:ascii="Arial" w:hAnsi="Arial" w:cs="Arial"/>
          <w:sz w:val="24"/>
          <w:szCs w:val="24"/>
        </w:rPr>
        <w:t> указанного документа к заявлению.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>
        <w:rPr>
          <w:rFonts w:ascii="Arial" w:hAnsi="Arial" w:cs="Arial"/>
          <w:sz w:val="24"/>
          <w:szCs w:val="24"/>
        </w:rPr>
        <w:t>экологичность</w:t>
      </w:r>
      <w:proofErr w:type="spellEnd"/>
      <w:r>
        <w:rPr>
          <w:rFonts w:ascii="Arial" w:hAnsi="Arial" w:cs="Arial"/>
          <w:sz w:val="24"/>
          <w:szCs w:val="24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&lt;***&gt; 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&lt;******&gt; Данный раздел не заполняется в случае, если привлеченное лицо не участвует в заключени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специального инвестиционного контракта.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  <w:hyperlink r:id="rId19" w:history="1">
        <w:r>
          <w:rPr>
            <w:rStyle w:val="a3"/>
            <w:rFonts w:ascii="Arial" w:hAnsi="Arial" w:cs="Arial"/>
            <w:sz w:val="24"/>
            <w:szCs w:val="24"/>
          </w:rPr>
          <w:t>ПРИЛОЖЕНИЕ</w:t>
        </w:r>
      </w:hyperlink>
      <w:r>
        <w:rPr>
          <w:rFonts w:ascii="Arial" w:hAnsi="Arial" w:cs="Arial"/>
          <w:sz w:val="24"/>
          <w:szCs w:val="24"/>
        </w:rPr>
        <w:br/>
        <w:t>                                            к Заявлению о заключении специального инвестиционного контракта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(2-й вариант)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Срок специального инвестиционного контракта - _____________ (лет).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Обязательства Инвестора: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наименование и адрес промышленного производства)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>
        <w:rPr>
          <w:rFonts w:ascii="Arial" w:hAnsi="Arial" w:cs="Arial"/>
          <w:sz w:val="24"/>
          <w:szCs w:val="24"/>
        </w:rPr>
        <w:t>и(</w:t>
      </w:r>
      <w:proofErr w:type="gramEnd"/>
      <w:r>
        <w:rPr>
          <w:rFonts w:ascii="Arial" w:hAnsi="Arial" w:cs="Arial"/>
          <w:sz w:val="24"/>
          <w:szCs w:val="24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>
        <w:rPr>
          <w:rFonts w:ascii="Arial" w:hAnsi="Arial" w:cs="Arial"/>
          <w:sz w:val="24"/>
          <w:szCs w:val="24"/>
        </w:rPr>
        <w:t>объектах</w:t>
      </w:r>
      <w:proofErr w:type="gramEnd"/>
      <w:r>
        <w:rPr>
          <w:rFonts w:ascii="Arial" w:hAnsi="Arial" w:cs="Arial"/>
          <w:sz w:val="24"/>
          <w:szCs w:val="24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Обеспечить реализацию следующих мероприятий инвестиционного проекта: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2.3. Вложить в инвестиционный проект инвестиции на общую сумму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(указывается общая сумма инвестиций в рублях (цифрами и прописью)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Источником инвестиций являются: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 подтверждается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докумен</w:t>
      </w:r>
      <w:proofErr w:type="gramStart"/>
      <w:r>
        <w:rPr>
          <w:rFonts w:ascii="Arial" w:hAnsi="Arial" w:cs="Arial"/>
          <w:sz w:val="24"/>
          <w:szCs w:val="24"/>
        </w:rPr>
        <w:t>т(</w:t>
      </w:r>
      <w:proofErr w:type="gramEnd"/>
      <w:r>
        <w:rPr>
          <w:rFonts w:ascii="Arial" w:hAnsi="Arial" w:cs="Arial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Внедрить на промышленном производстве следующие наилучшие доступные технологии (далее - НДТ):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725"/>
        <w:gridCol w:w="5151"/>
      </w:tblGrid>
      <w:tr w:rsidR="00DF3F86" w:rsidTr="00DF3F86">
        <w:trPr>
          <w:trHeight w:val="15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НДТ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справочника НДТ, в котором содержится описание НДТ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067"/>
        <w:gridCol w:w="3568"/>
        <w:gridCol w:w="3305"/>
      </w:tblGrid>
      <w:tr w:rsidR="00DF3F86" w:rsidTr="00DF3F86">
        <w:trPr>
          <w:trHeight w:val="15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Основные технические и эксплуатационные характеристики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введения оборудования в эксплуатацию (указывается отчетный период,</w:t>
            </w:r>
            <w:r>
              <w:rPr>
                <w:rFonts w:ascii="Arial" w:hAnsi="Arial" w:cs="Arial"/>
                <w:sz w:val="24"/>
                <w:szCs w:val="24"/>
              </w:rPr>
              <w:br/>
              <w:t>в котором оборудование будет введено</w:t>
            </w:r>
            <w:r>
              <w:rPr>
                <w:rFonts w:ascii="Arial" w:hAnsi="Arial" w:cs="Arial"/>
                <w:sz w:val="24"/>
                <w:szCs w:val="24"/>
              </w:rPr>
              <w:br/>
              <w:t>в эксплуатацию)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равен_________________________________________________________________________)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 окончанию срока действия специального инвестиционного контракта&lt;*&gt;: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892"/>
        <w:gridCol w:w="1341"/>
        <w:gridCol w:w="1341"/>
        <w:gridCol w:w="1339"/>
        <w:gridCol w:w="2039"/>
      </w:tblGrid>
      <w:tr w:rsidR="00DF3F86" w:rsidTr="00DF3F86">
        <w:trPr>
          <w:trHeight w:val="1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Значение показателя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отчетного периода</w:t>
            </w:r>
            <w:r>
              <w:rPr>
                <w:rFonts w:ascii="Arial" w:hAnsi="Arial" w:cs="Arial"/>
                <w:sz w:val="24"/>
                <w:szCs w:val="24"/>
              </w:rPr>
              <w:br/>
              <w:t>&lt; **&gt;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указывается наименование загрязняющего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Введенное в эксплуатацию технологическое оборудование, в том числе&lt;***&gt;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Указывается наименование оборудования в соответствии с п.2.5 настоящего </w:t>
            </w:r>
            <w:hyperlink r:id="rId20" w:history="1">
              <w:r>
                <w:rPr>
                  <w:rStyle w:val="a3"/>
                  <w:rFonts w:ascii="Arial" w:hAnsi="Arial" w:cs="Arial"/>
                  <w:sz w:val="24"/>
                  <w:szCs w:val="24"/>
                </w:rPr>
                <w:t>Приложения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&lt;** ** 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 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Привлеченное лицо принимает на себя следующие обязательства &lt;*****&gt;: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(перечисляются обязательства привлеченного лица в ходе реализации инвестиционного проекта)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22"/>
        <w:gridCol w:w="3896"/>
        <w:gridCol w:w="2947"/>
      </w:tblGrid>
      <w:tr w:rsidR="00DF3F86" w:rsidTr="00DF3F86">
        <w:trPr>
          <w:trHeight w:val="15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Дополнительные условия, предлагаемые инвестором для включения в специальный инвестиционный контракт: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&lt;*&gt; 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</w:t>
      </w:r>
      <w:r>
        <w:rPr>
          <w:rFonts w:ascii="Arial" w:hAnsi="Arial" w:cs="Arial"/>
          <w:sz w:val="24"/>
          <w:szCs w:val="24"/>
        </w:rPr>
        <w:lastRenderedPageBreak/>
        <w:t>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>
        <w:rPr>
          <w:rFonts w:ascii="Arial" w:hAnsi="Arial" w:cs="Arial"/>
          <w:sz w:val="24"/>
          <w:szCs w:val="24"/>
        </w:rPr>
        <w:t>/Н</w:t>
      </w:r>
      <w:proofErr w:type="gramEnd"/>
      <w:r>
        <w:rPr>
          <w:rFonts w:ascii="Arial" w:hAnsi="Arial" w:cs="Arial"/>
          <w:sz w:val="24"/>
          <w:szCs w:val="24"/>
        </w:rPr>
        <w:t>е введено"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&lt;*****&gt; Данный раздел не заполняется в случае, если привлеченное лицо не участвует в заключени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специального инвестиционного контракта.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bookmarkStart w:id="5" w:name="P003E"/>
      <w:bookmarkEnd w:id="5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ПРИЛОЖЕНИЕ</w:t>
      </w:r>
      <w:r>
        <w:rPr>
          <w:rFonts w:ascii="Arial" w:hAnsi="Arial" w:cs="Arial"/>
          <w:sz w:val="24"/>
          <w:szCs w:val="24"/>
        </w:rPr>
        <w:br/>
        <w:t>     к Заявлению о заключении специального</w:t>
      </w:r>
      <w:r>
        <w:rPr>
          <w:rFonts w:ascii="Arial" w:hAnsi="Arial" w:cs="Arial"/>
          <w:sz w:val="24"/>
          <w:szCs w:val="24"/>
        </w:rPr>
        <w:br/>
        <w:t> инвестиционного контракта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(3-й вариант)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Срок специального инвестиционного контракта - _____________ (лет).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Обязательства Инвестора: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 </w:t>
      </w:r>
      <w:hyperlink r:id="rId21" w:history="1">
        <w:r>
          <w:rPr>
            <w:rStyle w:val="a3"/>
            <w:rFonts w:ascii="Arial" w:hAnsi="Arial" w:cs="Arial"/>
            <w:sz w:val="24"/>
            <w:szCs w:val="24"/>
          </w:rPr>
          <w:t>приложения</w:t>
        </w:r>
      </w:hyperlink>
      <w:r>
        <w:rPr>
          <w:rFonts w:ascii="Arial" w:hAnsi="Arial" w:cs="Arial"/>
          <w:sz w:val="24"/>
          <w:szCs w:val="24"/>
        </w:rPr>
        <w:t>, что предполагает выполнение на промышленном производстве______________________________________________________________________________________________________________________________________________________,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наименование и адрес промышленного производства)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технологических и производственных операций по производству промышленной продукции, указанной в пункте 2.4. настоящего </w:t>
      </w:r>
      <w:hyperlink r:id="rId22" w:history="1">
        <w:r>
          <w:rPr>
            <w:rStyle w:val="a3"/>
            <w:rFonts w:ascii="Arial" w:hAnsi="Arial" w:cs="Arial"/>
            <w:sz w:val="24"/>
            <w:szCs w:val="24"/>
          </w:rPr>
          <w:t>приложения</w:t>
        </w:r>
      </w:hyperlink>
      <w:r>
        <w:rPr>
          <w:rFonts w:ascii="Arial" w:hAnsi="Arial" w:cs="Arial"/>
          <w:sz w:val="24"/>
          <w:szCs w:val="24"/>
        </w:rPr>
        <w:t>, в соответствии с прилагаемым графиком выполнения таких операций.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Обеспечить реализацию следующих мероприятий инвестиционного проекта: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Вложить в инвестиционный проект инвестиции на общую сумму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(указывается общая сумма инвестиций в рублях (цифрами и прописью)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Источником инвестиций являются: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  что подтверждается _____________________________________________________________________________________________________________________________________________________________________.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докумен</w:t>
      </w:r>
      <w:proofErr w:type="gramStart"/>
      <w:r>
        <w:rPr>
          <w:rFonts w:ascii="Arial" w:hAnsi="Arial" w:cs="Arial"/>
          <w:sz w:val="24"/>
          <w:szCs w:val="24"/>
        </w:rPr>
        <w:t>т(</w:t>
      </w:r>
      <w:proofErr w:type="gramEnd"/>
      <w:r>
        <w:rPr>
          <w:rFonts w:ascii="Arial" w:hAnsi="Arial" w:cs="Arial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Обеспечить освоение производства следующей промышленной продукции:</w:t>
      </w:r>
    </w:p>
    <w:tbl>
      <w:tblPr>
        <w:tblW w:w="49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256"/>
        <w:gridCol w:w="1126"/>
        <w:gridCol w:w="1608"/>
        <w:gridCol w:w="1155"/>
        <w:gridCol w:w="1155"/>
        <w:gridCol w:w="1441"/>
        <w:gridCol w:w="1339"/>
      </w:tblGrid>
      <w:tr w:rsidR="00DF3F86" w:rsidTr="00DF3F86">
        <w:trPr>
          <w:trHeight w:val="82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продукции в соответствии с ОКП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Отчетный период, в который должно быть начато производство продукции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Характеристики продукции&lt;*&gt;</w:t>
            </w:r>
          </w:p>
        </w:tc>
      </w:tr>
      <w:tr w:rsidR="00DF3F86" w:rsidTr="00DF3F86">
        <w:trPr>
          <w:trHeight w:val="15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 окончанию срока действия специального инвестиционного контракта&lt;**&gt;: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147"/>
        <w:gridCol w:w="1549"/>
        <w:gridCol w:w="1549"/>
        <w:gridCol w:w="1544"/>
        <w:gridCol w:w="2159"/>
      </w:tblGrid>
      <w:tr w:rsidR="00DF3F86" w:rsidTr="00DF3F86">
        <w:trPr>
          <w:trHeight w:val="1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Значение показателя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отчетного периода</w:t>
            </w:r>
            <w:r>
              <w:rPr>
                <w:rFonts w:ascii="Arial" w:hAnsi="Arial" w:cs="Arial"/>
                <w:sz w:val="24"/>
                <w:szCs w:val="24"/>
              </w:rPr>
              <w:br/>
              <w:t>&lt; ***&gt;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произведенной продукции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реализованной продукции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налогов, планируемых к уплате (тыс. руб.),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федеральных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региональных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местных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указывается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создаваемых рабочих мест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&lt;***&gt;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Привлеченное лицо принимает на себя следующие обязательства &lt;*****&gt;: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(перечисляются обязательства привлеченного лица в ходе реализации инвестиционного проекта)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22"/>
        <w:gridCol w:w="3896"/>
        <w:gridCol w:w="2947"/>
      </w:tblGrid>
      <w:tr w:rsidR="00DF3F86" w:rsidTr="00DF3F86">
        <w:trPr>
          <w:trHeight w:val="15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DF3F86" w:rsidTr="00DF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F86" w:rsidRDefault="00DF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Дополнительные условия, предлагаемые инвестором для включения в специальный инвестиционный контракт: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>
        <w:rPr>
          <w:rFonts w:ascii="Arial" w:hAnsi="Arial" w:cs="Arial"/>
          <w:sz w:val="24"/>
          <w:szCs w:val="24"/>
        </w:rPr>
        <w:t>экологичность</w:t>
      </w:r>
      <w:proofErr w:type="spellEnd"/>
      <w:r>
        <w:rPr>
          <w:rFonts w:ascii="Arial" w:hAnsi="Arial" w:cs="Arial"/>
          <w:sz w:val="24"/>
          <w:szCs w:val="24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&lt;**&gt; 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&lt;*****&gt; Данный раздел не заполняется в случае, если привлеченное лицо не участвует в заключени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специального инвестиционного контракта.</w:t>
      </w:r>
      <w:bookmarkStart w:id="6" w:name="P004F"/>
      <w:bookmarkEnd w:id="6"/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 Приложение N 3 к постановлению</w:t>
      </w:r>
    </w:p>
    <w:p w:rsidR="00DF3F86" w:rsidRDefault="00DF3F86" w:rsidP="00DF3F8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                                                                         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Положение о межведомственной комиссии по оценке возможности заключения специальных инвестиционных контрактов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Комиссия в своей деятельности руководствуется </w:t>
      </w:r>
      <w:hyperlink r:id="rId23" w:history="1">
        <w:r>
          <w:rPr>
            <w:rStyle w:val="a3"/>
            <w:rFonts w:ascii="Arial" w:hAnsi="Arial" w:cs="Arial"/>
            <w:sz w:val="24"/>
            <w:szCs w:val="24"/>
          </w:rPr>
          <w:t>Конституцией Российской Федерации</w:t>
        </w:r>
      </w:hyperlink>
      <w:r>
        <w:rPr>
          <w:rFonts w:ascii="Arial" w:hAnsi="Arial" w:cs="Arial"/>
          <w:sz w:val="24"/>
          <w:szCs w:val="24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Комиссия образуется в составе председателя комиссии, его заместителя и членов комиссии.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В составе комиссии входят: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председатель комиссии – руководитель Исполнительного комитета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заместитель председателя комиссии – ведущий специалист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1 член комиссии - ______________________ (по согласованию).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2 члена комиссии - депутаты Совета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 сельского поселения (по согласованию).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Состав комиссии утверждается распоряжением руководителем Исполнительного комитета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>
        <w:rPr>
          <w:rFonts w:ascii="Arial" w:hAnsi="Arial" w:cs="Arial"/>
          <w:sz w:val="24"/>
          <w:szCs w:val="24"/>
        </w:rPr>
        <w:t xml:space="preserve"> проекта, не имеет произведенных в Российской Федерации аналогов;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Председатель комиссии: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организует работу комиссии;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определяет перечень, сроки и порядок рассмотрения вопросов на заседаниях комиссии;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организует планирование работы комиссии;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представляет комиссию во взаимоотношениях с органами местного самоуправления и организациями;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д) утверждает список участников с правом голоса для участия в каждом конкретном заседании комиссии.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В отсутствие председателя комиссии его обязанности исполняет заместитель председателя комиссии.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Комиссия для осуществления своих функций имеет право: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привлекать на безвозмездной основе для осуществления аналитических и экспертных работ эксперто</w:t>
      </w:r>
      <w:proofErr w:type="gramStart"/>
      <w:r>
        <w:rPr>
          <w:rFonts w:ascii="Arial" w:hAnsi="Arial" w:cs="Arial"/>
          <w:sz w:val="24"/>
          <w:szCs w:val="24"/>
        </w:rPr>
        <w:t>в-</w:t>
      </w:r>
      <w:proofErr w:type="gramEnd"/>
      <w:r>
        <w:rPr>
          <w:rFonts w:ascii="Arial" w:hAnsi="Arial" w:cs="Arial"/>
          <w:sz w:val="24"/>
          <w:szCs w:val="24"/>
        </w:rPr>
        <w:t xml:space="preserve">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Созыв и проведение заседаний комиссии обеспечивает уполномоченный орган не реже двух раз в год (при наличии заявлений о заключении специальных инвестиционных контрактов).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равенства голосов решающим является голос председательствующего на заседании.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>
        <w:rPr>
          <w:rFonts w:ascii="Arial" w:hAnsi="Arial" w:cs="Arial"/>
          <w:sz w:val="24"/>
          <w:szCs w:val="24"/>
        </w:rPr>
        <w:t>аффилированности</w:t>
      </w:r>
      <w:proofErr w:type="spellEnd"/>
      <w:r>
        <w:rPr>
          <w:rFonts w:ascii="Arial" w:hAnsi="Arial" w:cs="Arial"/>
          <w:sz w:val="24"/>
          <w:szCs w:val="24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перечень обязательств инвестора и привлеченного лица (в случае его привлечения);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срок действия специального инвестиционного контракта;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перечень мероприятий инвестиционного проекта;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 объем инвестиций в инвестиционный проект;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Информационно-аналитическое и материально-техническое обеспечение деятельности комиссии осуществляется Исполнительным комитетом </w:t>
      </w:r>
      <w:proofErr w:type="spellStart"/>
      <w:r w:rsidR="00DC1680">
        <w:rPr>
          <w:rFonts w:ascii="Arial" w:hAnsi="Arial" w:cs="Arial"/>
          <w:sz w:val="24"/>
          <w:szCs w:val="24"/>
        </w:rPr>
        <w:t>Старокаразерик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 сельского поселения.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F3F86" w:rsidRDefault="00DF3F86" w:rsidP="00DF3F86">
      <w:pPr>
        <w:rPr>
          <w:rFonts w:ascii="Arial" w:hAnsi="Arial" w:cs="Arial"/>
          <w:sz w:val="24"/>
          <w:szCs w:val="24"/>
        </w:rPr>
      </w:pPr>
    </w:p>
    <w:p w:rsidR="005B0ABC" w:rsidRDefault="005B0ABC"/>
    <w:sectPr w:rsidR="005B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F6"/>
    <w:rsid w:val="0016349D"/>
    <w:rsid w:val="00447206"/>
    <w:rsid w:val="005B0ABC"/>
    <w:rsid w:val="006106F6"/>
    <w:rsid w:val="00DC1680"/>
    <w:rsid w:val="00D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3F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3F8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F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3F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3F8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F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07301&amp;prevdoc=439307301&amp;point=mark=00000000000000000000000000000000000000000000000000J80DOB" TargetMode="External"/><Relationship Id="rId13" Type="http://schemas.openxmlformats.org/officeDocument/2006/relationships/hyperlink" Target="kodeks://link/d?nd=9027690&amp;prevdoc=439307301" TargetMode="External"/><Relationship Id="rId18" Type="http://schemas.openxmlformats.org/officeDocument/2006/relationships/hyperlink" Target="kodeks://link/d?nd=420289300&amp;prevdoc=439307301&amp;point=mark=000000000000000000000000000000000000000000000000007EC0KF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420289300&amp;prevdoc=439307301&amp;point=mark=000000000000000000000000000000000000000000000000007EC0KF" TargetMode="External"/><Relationship Id="rId7" Type="http://schemas.openxmlformats.org/officeDocument/2006/relationships/hyperlink" Target="kodeks://link/d?nd=439307301&amp;prevdoc=439307301&amp;point=mark=00000000000000000000000000000000000000000000000000J80DOB" TargetMode="External"/><Relationship Id="rId12" Type="http://schemas.openxmlformats.org/officeDocument/2006/relationships/hyperlink" Target="kodeks://link/d?nd=9027690&amp;prevdoc=439307301&amp;point=mark=00000000000000000000000000000000000000000000000000BT60PC" TargetMode="External"/><Relationship Id="rId17" Type="http://schemas.openxmlformats.org/officeDocument/2006/relationships/hyperlink" Target="kodeks://link/d?nd=420289300&amp;prevdoc=439307301&amp;point=mark=000000000000000000000000000000000000000000000000007EC0K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kodeks://link/d?nd=420289300&amp;prevdoc=439307301&amp;point=mark=000000000000000000000000000000000000000000000000007EC0KF" TargetMode="External"/><Relationship Id="rId20" Type="http://schemas.openxmlformats.org/officeDocument/2006/relationships/hyperlink" Target="kodeks://link/d?nd=420289300&amp;prevdoc=439307301&amp;point=mark=000000000000000000000000000000000000000000000000007EC0KF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439307301&amp;prevdoc=439307301&amp;point=mark=00000000000000000000000000000000000000000000000000J80DOB" TargetMode="External"/><Relationship Id="rId11" Type="http://schemas.openxmlformats.org/officeDocument/2006/relationships/hyperlink" Target="kodeks://link/d?nd=901807667&amp;prevdoc=439307301" TargetMode="External"/><Relationship Id="rId24" Type="http://schemas.openxmlformats.org/officeDocument/2006/relationships/fontTable" Target="fontTable.xml"/><Relationship Id="rId5" Type="http://schemas.openxmlformats.org/officeDocument/2006/relationships/hyperlink" Target="kodeks://link/d?nd=420242984&amp;prevdoc=439307301&amp;point=mark=000000000000000000000000000000000000000000000000008PI0M1" TargetMode="External"/><Relationship Id="rId15" Type="http://schemas.openxmlformats.org/officeDocument/2006/relationships/hyperlink" Target="kodeks://link/d?nd=420289300&amp;prevdoc=439307301" TargetMode="External"/><Relationship Id="rId23" Type="http://schemas.openxmlformats.org/officeDocument/2006/relationships/hyperlink" Target="kodeks://link/d?nd=9004937&amp;prevdoc=439307301" TargetMode="External"/><Relationship Id="rId10" Type="http://schemas.openxmlformats.org/officeDocument/2006/relationships/hyperlink" Target="kodeks://link/d?nd=439307301&amp;prevdoc=439307301&amp;point=mark=00000000000000000000000000000000000000000000000000J80DOB" TargetMode="External"/><Relationship Id="rId19" Type="http://schemas.openxmlformats.org/officeDocument/2006/relationships/hyperlink" Target="kodeks://link/d?nd=420289300&amp;prevdoc=439307301&amp;point=mark=000000000000000000000000000000000000000000000000007EC0K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39307301&amp;prevdoc=439307301&amp;point=mark=00000000000000000000000000000000000000000000000000J80DOB" TargetMode="External"/><Relationship Id="rId14" Type="http://schemas.openxmlformats.org/officeDocument/2006/relationships/hyperlink" Target="kodeks://link/d?nd=9027690&amp;prevdoc=439307301&amp;point=mark=00000000000000000000000000000000000000000000000000BT60PC" TargetMode="External"/><Relationship Id="rId22" Type="http://schemas.openxmlformats.org/officeDocument/2006/relationships/hyperlink" Target="kodeks://link/d?nd=420289300&amp;prevdoc=439307301&amp;point=mark=000000000000000000000000000000000000000000000000007EC0K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7288</Words>
  <Characters>41543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8</cp:revision>
  <cp:lastPrinted>2020-06-02T12:47:00Z</cp:lastPrinted>
  <dcterms:created xsi:type="dcterms:W3CDTF">2020-06-02T11:19:00Z</dcterms:created>
  <dcterms:modified xsi:type="dcterms:W3CDTF">2020-06-03T12:57:00Z</dcterms:modified>
</cp:coreProperties>
</file>