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685B7D" w:rsidRPr="006A1A4F" w:rsidTr="00303382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ind w:left="-108" w:right="-185"/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6A1A4F">
              <w:rPr>
                <w:b/>
                <w:bCs/>
                <w:caps/>
                <w:sz w:val="26"/>
                <w:szCs w:val="26"/>
              </w:rPr>
              <w:t>Татарстан  Республикасы</w:t>
            </w:r>
          </w:p>
          <w:p w:rsidR="00685B7D" w:rsidRPr="006A1A4F" w:rsidRDefault="00685B7D" w:rsidP="00303382">
            <w:pPr>
              <w:spacing w:before="108" w:after="108"/>
              <w:jc w:val="center"/>
              <w:outlineLvl w:val="0"/>
              <w:rPr>
                <w:b/>
                <w:sz w:val="24"/>
                <w:szCs w:val="24"/>
              </w:rPr>
            </w:pPr>
            <w:r w:rsidRPr="006A1A4F">
              <w:rPr>
                <w:b/>
                <w:bCs/>
                <w:sz w:val="24"/>
                <w:szCs w:val="24"/>
              </w:rPr>
              <w:t xml:space="preserve">ЮТАЗЫ  МУНИЦИПАЛЬ РАЙОНЫ  </w:t>
            </w:r>
          </w:p>
          <w:p w:rsidR="00685B7D" w:rsidRPr="006A1A4F" w:rsidRDefault="00685B7D" w:rsidP="00303382">
            <w:pPr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A1A4F">
              <w:rPr>
                <w:b/>
                <w:bCs/>
                <w:sz w:val="24"/>
                <w:szCs w:val="24"/>
              </w:rPr>
              <w:t>ЮТАЗЫ  АВЫЛ БАШКАРМА КОМИТЕТЫ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423962, Ютазы  авылы,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Дмитров урамы, 2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тел. 4-00-91</w:t>
            </w:r>
          </w:p>
          <w:p w:rsidR="00685B7D" w:rsidRPr="006A1A4F" w:rsidRDefault="00685B7D" w:rsidP="00303382">
            <w:pPr>
              <w:widowControl/>
              <w:autoSpaceDE/>
              <w:autoSpaceDN/>
              <w:adjustRightInd/>
              <w:jc w:val="center"/>
              <w:rPr>
                <w:b/>
                <w:i/>
                <w:spacing w:val="20"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85B7D" w:rsidRPr="006A1A4F" w:rsidRDefault="00685B7D" w:rsidP="00303382">
            <w:pPr>
              <w:widowControl/>
              <w:autoSpaceDE/>
              <w:autoSpaceDN/>
              <w:adjustRightInd/>
              <w:ind w:left="-108"/>
              <w:rPr>
                <w:b/>
                <w:i/>
                <w:spacing w:val="20"/>
                <w:sz w:val="26"/>
                <w:szCs w:val="26"/>
              </w:rPr>
            </w:pPr>
          </w:p>
          <w:p w:rsidR="00685B7D" w:rsidRPr="006A1A4F" w:rsidRDefault="00685B7D" w:rsidP="00303382">
            <w:pPr>
              <w:widowControl/>
              <w:autoSpaceDE/>
              <w:autoSpaceDN/>
              <w:adjustRightInd/>
              <w:ind w:left="-108"/>
              <w:rPr>
                <w:b/>
                <w:i/>
                <w:sz w:val="26"/>
                <w:szCs w:val="26"/>
              </w:rPr>
            </w:pPr>
          </w:p>
          <w:p w:rsidR="00685B7D" w:rsidRPr="006A1A4F" w:rsidRDefault="00685B7D" w:rsidP="00303382">
            <w:pPr>
              <w:widowControl/>
              <w:autoSpaceDE/>
              <w:autoSpaceDN/>
              <w:adjustRightInd/>
              <w:ind w:left="-108"/>
              <w:rPr>
                <w:b/>
                <w:i/>
                <w:spacing w:val="20"/>
                <w:sz w:val="26"/>
                <w:szCs w:val="26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ind w:left="-129" w:right="-41"/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6A1A4F">
              <w:rPr>
                <w:b/>
                <w:bCs/>
                <w:caps/>
                <w:sz w:val="26"/>
                <w:szCs w:val="26"/>
              </w:rPr>
              <w:t>Республика  Татарстан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6A1A4F">
              <w:rPr>
                <w:b/>
                <w:sz w:val="26"/>
                <w:szCs w:val="26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423962 с. Ютаза,</w:t>
            </w:r>
          </w:p>
          <w:p w:rsidR="00685B7D" w:rsidRPr="006A1A4F" w:rsidRDefault="00685B7D" w:rsidP="00303382">
            <w:pPr>
              <w:widowControl/>
              <w:tabs>
                <w:tab w:val="left" w:pos="4253"/>
              </w:tabs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ул. Дмитрова, д.2</w:t>
            </w:r>
          </w:p>
          <w:p w:rsidR="00685B7D" w:rsidRPr="006A1A4F" w:rsidRDefault="00685B7D" w:rsidP="0030338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 xml:space="preserve">тел. 4-00-91 </w:t>
            </w:r>
          </w:p>
          <w:p w:rsidR="00685B7D" w:rsidRPr="006A1A4F" w:rsidRDefault="00685B7D" w:rsidP="00303382">
            <w:pPr>
              <w:widowControl/>
              <w:autoSpaceDE/>
              <w:autoSpaceDN/>
              <w:adjustRightInd/>
              <w:jc w:val="center"/>
              <w:rPr>
                <w:b/>
                <w:spacing w:val="20"/>
                <w:sz w:val="26"/>
                <w:szCs w:val="26"/>
              </w:rPr>
            </w:pPr>
            <w:r w:rsidRPr="006A1A4F">
              <w:rPr>
                <w:b/>
                <w:bCs/>
                <w:sz w:val="26"/>
                <w:szCs w:val="26"/>
              </w:rPr>
              <w:t>факс: 8 (85593) 4-00-93</w:t>
            </w:r>
          </w:p>
        </w:tc>
      </w:tr>
    </w:tbl>
    <w:p w:rsidR="00BB0B49" w:rsidRDefault="00BB0B49" w:rsidP="007570AB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2677A" w:rsidRDefault="00394D77" w:rsidP="007570AB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ПРОЕКТ ПОСТАНОВЛЕНИЯ</w:t>
      </w:r>
      <w:r w:rsidR="00982DE2" w:rsidRPr="007570AB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                                </w:t>
      </w:r>
      <w:r w:rsidR="00685B7D" w:rsidRPr="007570AB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570AB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</w:t>
      </w:r>
      <w:r w:rsidR="00982DE2" w:rsidRPr="007570AB">
        <w:rPr>
          <w:rFonts w:ascii="Arial" w:eastAsia="Calibri" w:hAnsi="Arial" w:cs="Arial"/>
          <w:b/>
          <w:sz w:val="24"/>
          <w:szCs w:val="24"/>
          <w:lang w:eastAsia="en-US"/>
        </w:rPr>
        <w:t xml:space="preserve">КАРАР    </w:t>
      </w:r>
    </w:p>
    <w:p w:rsidR="007570AB" w:rsidRPr="007570AB" w:rsidRDefault="00982DE2" w:rsidP="007570AB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570AB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94D77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7570AB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7570AB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="0032677A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 w:rsidRPr="007570AB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BB0B49" w:rsidRDefault="00BB0B49" w:rsidP="00BB0B49">
      <w:pPr>
        <w:widowControl/>
        <w:autoSpaceDE/>
        <w:autoSpaceDN/>
        <w:adjustRightInd/>
        <w:jc w:val="both"/>
        <w:rPr>
          <w:b/>
          <w:i/>
          <w:sz w:val="28"/>
          <w:szCs w:val="28"/>
        </w:rPr>
      </w:pPr>
    </w:p>
    <w:p w:rsidR="0032677A" w:rsidRPr="0032677A" w:rsidRDefault="0032677A" w:rsidP="0032677A">
      <w:pPr>
        <w:autoSpaceDE/>
        <w:autoSpaceDN/>
        <w:adjustRightInd/>
        <w:spacing w:after="802" w:line="274" w:lineRule="exact"/>
        <w:ind w:right="3920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Об утверждении муниципальной Программы "Энергосбережение и повышение энергетической эффективности в Ютазинском сельском поселении Ютазинского района Республики Татарстан» на 2020-202</w:t>
      </w:r>
      <w:r>
        <w:rPr>
          <w:rFonts w:ascii="Arial" w:hAnsi="Arial" w:cs="Arial"/>
          <w:b/>
          <w:bCs/>
          <w:sz w:val="24"/>
          <w:szCs w:val="24"/>
          <w:lang w:bidi="ru-RU"/>
        </w:rPr>
        <w:t>2 и на перспективу до 2024 года</w:t>
      </w:r>
    </w:p>
    <w:p w:rsidR="0032677A" w:rsidRPr="0032677A" w:rsidRDefault="0032677A" w:rsidP="0032677A">
      <w:pPr>
        <w:autoSpaceDE/>
        <w:autoSpaceDN/>
        <w:adjustRightInd/>
        <w:ind w:firstLine="760"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В соответствии с Федеральным законом от 23.11.2009 № 261-ФЗ «Об энер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госбережении и о повышении энергетической эффективности и о внесении изме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нений в отдельные законодательные акты Российской Федерации», исполнительный комитет Ютазинского сельского поселения ПОСТАНОВЛЯЕТ:</w:t>
      </w:r>
    </w:p>
    <w:p w:rsidR="0032677A" w:rsidRPr="0032677A" w:rsidRDefault="0032677A" w:rsidP="0032677A">
      <w:pPr>
        <w:numPr>
          <w:ilvl w:val="0"/>
          <w:numId w:val="3"/>
        </w:numPr>
        <w:tabs>
          <w:tab w:val="left" w:pos="1090"/>
        </w:tabs>
        <w:autoSpaceDE/>
        <w:autoSpaceDN/>
        <w:adjustRightInd/>
        <w:ind w:firstLine="760"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Утвердить муниципальную программу "Энергосбережение и повыше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 xml:space="preserve">ние энергетической эффективности в Ютазинском сельском поселении Ютазинского района Республики Татарстан» на 2020-2022 и на перспективу до 2024 года" (Приложение 1). </w:t>
      </w:r>
    </w:p>
    <w:p w:rsidR="0032677A" w:rsidRPr="0032677A" w:rsidRDefault="0032677A" w:rsidP="0032677A">
      <w:pPr>
        <w:numPr>
          <w:ilvl w:val="0"/>
          <w:numId w:val="3"/>
        </w:numPr>
        <w:autoSpaceDE/>
        <w:autoSpaceDN/>
        <w:adjustRightInd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Опубликовать настоящее постановление на официальном сайте Ютазинского муниципального района Республики Татарстан http://jutaza.tatarstan.ru /, на официальном портале Республики Татарстан http://pravo.tatarstan.ru/.</w:t>
      </w:r>
    </w:p>
    <w:p w:rsidR="0032677A" w:rsidRPr="0032677A" w:rsidRDefault="0032677A" w:rsidP="0032677A">
      <w:pPr>
        <w:numPr>
          <w:ilvl w:val="0"/>
          <w:numId w:val="3"/>
        </w:numPr>
        <w:autoSpaceDE/>
        <w:autoSpaceDN/>
        <w:adjustRightInd/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Настоящее постановление </w:t>
      </w: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распространяется на правоотношения, возникшие с  01.01.2020 года.</w:t>
      </w:r>
    </w:p>
    <w:p w:rsidR="0032677A" w:rsidRPr="0032677A" w:rsidRDefault="0032677A" w:rsidP="0032677A">
      <w:pPr>
        <w:numPr>
          <w:ilvl w:val="0"/>
          <w:numId w:val="3"/>
        </w:numPr>
        <w:tabs>
          <w:tab w:val="left" w:pos="1082"/>
        </w:tabs>
        <w:autoSpaceDE/>
        <w:autoSpaceDN/>
        <w:adjustRightInd/>
        <w:ind w:firstLine="760"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 w:rsidSect="006348FA">
          <w:footerReference w:type="default" r:id="rId8"/>
          <w:pgSz w:w="11900" w:h="16840"/>
          <w:pgMar w:top="1172" w:right="827" w:bottom="1135" w:left="1214" w:header="0" w:footer="0" w:gutter="0"/>
          <w:cols w:space="720"/>
          <w:noEndnote/>
          <w:docGrid w:linePitch="360"/>
        </w:sect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Контроль за выполнением настоящего постановления оставляю за собой.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32677A" w:rsidRPr="0032677A" w:rsidRDefault="0032677A" w:rsidP="0032677A">
      <w:pPr>
        <w:autoSpaceDE/>
        <w:autoSpaceDN/>
        <w:adjustRightInd/>
        <w:spacing w:line="360" w:lineRule="exact"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spacing w:line="360" w:lineRule="exact"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spacing w:line="360" w:lineRule="exact"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spacing w:line="360" w:lineRule="exact"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Глава 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Ютазинского сельского поселения:                                 </w:t>
      </w:r>
      <w:r w:rsidR="00394D77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                    </w:t>
      </w:r>
    </w:p>
    <w:p w:rsidR="0032677A" w:rsidRPr="0032677A" w:rsidRDefault="0032677A" w:rsidP="0032677A">
      <w:pPr>
        <w:autoSpaceDE/>
        <w:autoSpaceDN/>
        <w:adjustRightInd/>
        <w:spacing w:line="230" w:lineRule="exact"/>
        <w:ind w:right="160"/>
        <w:jc w:val="both"/>
        <w:rPr>
          <w:rFonts w:ascii="Arial" w:hAnsi="Arial" w:cs="Arial"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lastRenderedPageBreak/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  <w:lang w:bidi="ru-RU"/>
        </w:rPr>
        <w:t xml:space="preserve">                    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t xml:space="preserve"> </w:t>
      </w:r>
      <w:r w:rsidRPr="0032677A">
        <w:rPr>
          <w:rFonts w:ascii="Arial" w:hAnsi="Arial" w:cs="Arial"/>
          <w:bCs/>
          <w:sz w:val="24"/>
          <w:szCs w:val="24"/>
          <w:lang w:bidi="ru-RU"/>
        </w:rPr>
        <w:t>Приложение</w:t>
      </w:r>
    </w:p>
    <w:p w:rsidR="0032677A" w:rsidRPr="0032677A" w:rsidRDefault="0032677A" w:rsidP="0032677A">
      <w:pPr>
        <w:autoSpaceDE/>
        <w:autoSpaceDN/>
        <w:adjustRightInd/>
        <w:spacing w:after="2794" w:line="230" w:lineRule="exact"/>
        <w:ind w:left="3402"/>
        <w:jc w:val="both"/>
        <w:rPr>
          <w:rFonts w:ascii="Arial" w:hAnsi="Arial" w:cs="Arial"/>
          <w:bCs/>
          <w:sz w:val="24"/>
          <w:szCs w:val="24"/>
          <w:lang w:bidi="ru-RU"/>
        </w:rPr>
      </w:pPr>
      <w:bookmarkStart w:id="0" w:name="_GoBack"/>
      <w:bookmarkEnd w:id="0"/>
      <w:r w:rsidRPr="0032677A">
        <w:rPr>
          <w:rFonts w:ascii="Arial" w:hAnsi="Arial" w:cs="Arial"/>
          <w:bCs/>
          <w:sz w:val="24"/>
          <w:szCs w:val="24"/>
          <w:lang w:bidi="ru-RU"/>
        </w:rPr>
        <w:t xml:space="preserve"> </w:t>
      </w:r>
    </w:p>
    <w:p w:rsidR="0032677A" w:rsidRPr="0032677A" w:rsidRDefault="0032677A" w:rsidP="0032677A">
      <w:pPr>
        <w:autoSpaceDE/>
        <w:autoSpaceDN/>
        <w:adjustRightInd/>
        <w:spacing w:after="7414" w:line="413" w:lineRule="exact"/>
        <w:ind w:left="20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Муниципальная программа</w:t>
      </w:r>
      <w:r w:rsidRPr="0032677A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br/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«Энергосбережение и повышения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br/>
        <w:t>энергетической эффективности в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br/>
        <w:t>Ютазинском сельском поселении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br/>
        <w:t>на 2020 - 2022 и на перспективу до 2024 года»</w:t>
      </w:r>
    </w:p>
    <w:p w:rsidR="0032677A" w:rsidRPr="0032677A" w:rsidRDefault="0032677A" w:rsidP="0032677A">
      <w:pPr>
        <w:autoSpaceDE/>
        <w:autoSpaceDN/>
        <w:adjustRightInd/>
        <w:spacing w:line="220" w:lineRule="exact"/>
        <w:ind w:left="3060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 xml:space="preserve">с.Ютаза </w:t>
      </w:r>
    </w:p>
    <w:p w:rsidR="0032677A" w:rsidRPr="0032677A" w:rsidRDefault="0032677A" w:rsidP="0032677A">
      <w:pPr>
        <w:autoSpaceDE/>
        <w:autoSpaceDN/>
        <w:adjustRightInd/>
        <w:spacing w:line="220" w:lineRule="exact"/>
        <w:ind w:left="3060"/>
        <w:rPr>
          <w:rFonts w:ascii="Arial" w:hAnsi="Arial" w:cs="Arial"/>
          <w:sz w:val="24"/>
          <w:szCs w:val="24"/>
          <w:lang w:bidi="ru-RU"/>
        </w:rPr>
        <w:sectPr w:rsidR="0032677A" w:rsidRPr="0032677A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482"/>
      </w:tblGrid>
      <w:tr w:rsidR="0032677A" w:rsidRPr="0032677A" w:rsidTr="008D789F">
        <w:trPr>
          <w:trHeight w:hRule="exact" w:val="84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1.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Наименование про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softHyphen/>
              <w:t>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Муниципальная программа «Энергосбережение и повышение энер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гетической эффективности в Ютазинском сельском поселении на 2020-2022 годы и на перспективу до 2024 года».</w:t>
            </w:r>
          </w:p>
        </w:tc>
      </w:tr>
      <w:tr w:rsidR="0032677A" w:rsidRPr="0032677A" w:rsidTr="008D789F">
        <w:trPr>
          <w:trHeight w:hRule="exact" w:val="668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2.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Правовые основы разработки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4"/>
              </w:numPr>
              <w:tabs>
                <w:tab w:val="left" w:pos="754"/>
              </w:tabs>
              <w:autoSpaceDE/>
              <w:autoSpaceDN/>
              <w:adjustRightInd/>
              <w:ind w:firstLine="720"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Федеральный закон от 23 ноября 2009 г. 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val="en-US" w:eastAsia="en-US" w:bidi="en-US"/>
              </w:rPr>
              <w:t>N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261-ФЗ "Об энер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 xml:space="preserve">ской Федерации", </w:t>
            </w:r>
            <w:r w:rsidRPr="0032677A">
              <w:rPr>
                <w:rFonts w:ascii="Arial" w:eastAsia="Tahoma" w:hAnsi="Arial" w:cs="Arial"/>
                <w:i/>
                <w:iCs/>
                <w:color w:val="000000"/>
                <w:sz w:val="24"/>
                <w:szCs w:val="24"/>
                <w:lang w:bidi="ru-RU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32677A">
              <w:rPr>
                <w:rFonts w:ascii="Arial" w:eastAsia="Tahoma" w:hAnsi="Arial" w:cs="Arial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стием государства или муниципального образования и организа</w:t>
            </w:r>
            <w:r w:rsidRPr="0032677A">
              <w:rPr>
                <w:rFonts w:ascii="Arial" w:eastAsia="Tahoma" w:hAnsi="Arial" w:cs="Arial"/>
                <w:i/>
                <w:iCs/>
                <w:color w:val="000000"/>
                <w:sz w:val="24"/>
                <w:szCs w:val="24"/>
                <w:lang w:bidi="ru-RU"/>
              </w:rPr>
              <w:softHyphen/>
              <w:t>циями, осуществляющими регулируемые виды деятельности;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4"/>
              </w:numPr>
              <w:tabs>
                <w:tab w:val="left" w:pos="758"/>
              </w:tabs>
              <w:autoSpaceDE/>
              <w:autoSpaceDN/>
              <w:adjustRightInd/>
              <w:ind w:firstLine="720"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ласти энергосбережения и повышения энергетической эффективно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сти»;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4"/>
              </w:numPr>
              <w:tabs>
                <w:tab w:val="left" w:pos="749"/>
              </w:tabs>
              <w:autoSpaceDE/>
              <w:autoSpaceDN/>
              <w:adjustRightInd/>
              <w:ind w:firstLine="720"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4"/>
              </w:numPr>
              <w:tabs>
                <w:tab w:val="left" w:pos="754"/>
              </w:tabs>
              <w:autoSpaceDE/>
              <w:autoSpaceDN/>
              <w:adjustRightInd/>
              <w:ind w:firstLine="720"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Приказ Минрегиона России от 07.06.2010 № 273 «Об утвер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32677A" w:rsidRPr="0032677A" w:rsidTr="008D789F">
        <w:trPr>
          <w:trHeight w:hRule="exact" w:val="5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3.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Дата утверждения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ind w:left="24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09.01.2020 г.</w:t>
            </w:r>
          </w:p>
        </w:tc>
      </w:tr>
      <w:tr w:rsidR="0032677A" w:rsidRPr="0032677A" w:rsidTr="008D789F">
        <w:trPr>
          <w:trHeight w:hRule="exact" w:val="110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4.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Цель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ind w:firstLine="7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32677A" w:rsidRPr="0032677A" w:rsidTr="008D789F">
        <w:trPr>
          <w:trHeight w:hRule="exact" w:val="283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5.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Задачи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tabs>
                <w:tab w:val="left" w:pos="994"/>
              </w:tabs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-проведение комплекса организационно-правовых меро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тивность при потреблении энергетических ресурсов, их мониторин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га, а также сбора и анализа информации;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tabs>
                <w:tab w:val="left" w:pos="1052"/>
              </w:tabs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-экономия топливно - энергетических ресурсов;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tabs>
                <w:tab w:val="left" w:pos="893"/>
              </w:tabs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-обеспечение учета всего объема потребляемых энергетиче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ских ресурсов;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tabs>
                <w:tab w:val="left" w:pos="999"/>
              </w:tabs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-организация ведения топливно-энергетических балансов;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tabs>
                <w:tab w:val="left" w:pos="999"/>
              </w:tabs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-снижение затрат на оплату энергетических ресурсов.</w:t>
            </w:r>
          </w:p>
        </w:tc>
      </w:tr>
      <w:tr w:rsidR="0032677A" w:rsidRPr="0032677A" w:rsidTr="008D789F">
        <w:trPr>
          <w:trHeight w:hRule="exact" w:val="5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6.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Сроки реализации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2020-2024 года.</w:t>
            </w:r>
          </w:p>
        </w:tc>
      </w:tr>
      <w:tr w:rsidR="0032677A" w:rsidRPr="0032677A" w:rsidTr="008D789F">
        <w:trPr>
          <w:trHeight w:hRule="exact" w:val="139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page" w:x="1171" w:y="-775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7.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Ожидаемые результа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softHyphen/>
              <w:t>ты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5"/>
              </w:numPr>
              <w:tabs>
                <w:tab w:val="left" w:pos="763"/>
              </w:tabs>
              <w:autoSpaceDE/>
              <w:autoSpaceDN/>
              <w:adjustRightInd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Экономия электрической энергии в администрации и в сис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темах уличного освещения;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5"/>
              </w:numPr>
              <w:tabs>
                <w:tab w:val="left" w:pos="850"/>
              </w:tabs>
              <w:autoSpaceDE/>
              <w:autoSpaceDN/>
              <w:adjustRightInd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Повышение заинтересованности в энергосбережении;</w:t>
            </w:r>
          </w:p>
          <w:p w:rsidR="0032677A" w:rsidRPr="0032677A" w:rsidRDefault="0032677A" w:rsidP="0032677A">
            <w:pPr>
              <w:framePr w:w="10176" w:wrap="notBeside" w:vAnchor="text" w:hAnchor="page" w:x="1171" w:y="-775"/>
              <w:numPr>
                <w:ilvl w:val="0"/>
                <w:numId w:val="5"/>
              </w:numPr>
              <w:tabs>
                <w:tab w:val="left" w:pos="773"/>
              </w:tabs>
              <w:autoSpaceDE/>
              <w:autoSpaceDN/>
              <w:adjustRightInd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Снижение затрат местного бюджета на оплату коммуналь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ных ресурсов.</w:t>
            </w:r>
          </w:p>
        </w:tc>
      </w:tr>
    </w:tbl>
    <w:p w:rsidR="0032677A" w:rsidRPr="0032677A" w:rsidRDefault="0032677A" w:rsidP="0032677A">
      <w:pPr>
        <w:framePr w:w="10176" w:wrap="notBeside" w:vAnchor="text" w:hAnchor="page" w:x="1171" w:y="-775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framePr w:h="15842" w:hRule="exact" w:wrap="auto" w:hAnchor="text" w:y="-947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footerReference w:type="default" r:id="rId9"/>
          <w:headerReference w:type="first" r:id="rId10"/>
          <w:footerReference w:type="first" r:id="rId11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32677A" w:rsidRPr="0032677A" w:rsidTr="008D789F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8.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Объемы и источники финансирования про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softHyphen/>
              <w:t>граммы, в т.ч.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Источник финансового обеспечения реализации программы - местный бюджет.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Объем бюджетных ассигнований на реализацию муници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пальной программы составляет 25 тыс. рублей, в том числе:</w:t>
            </w:r>
          </w:p>
        </w:tc>
      </w:tr>
      <w:tr w:rsidR="0032677A" w:rsidRPr="0032677A" w:rsidTr="008D789F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2020 году - 5 тыс. рублей;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2021 году - 5 тыс. рублей;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2022 году - 5 тыс. рублей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2023 году - 5 тыс. рублей;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2024 году - 5 тыс. рублей..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Объемы и структура финансирования мероприятий Програм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мы в 2018-2024 годах уточняются при разработке прогнозов соци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ально-экономического развития в соответствии с уточнением бюд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жетных проектировок Ютазинского сельского поселения.</w:t>
            </w:r>
          </w:p>
        </w:tc>
      </w:tr>
      <w:tr w:rsidR="0032677A" w:rsidRPr="0032677A" w:rsidTr="008D789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 xml:space="preserve">9. 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Основные механизмы мониторинга реализа</w:t>
            </w: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Приказ Исполнительного комитета от ________  года №___ </w:t>
            </w:r>
            <w:r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о назначении </w:t>
            </w:r>
            <w:r w:rsidRPr="0032677A">
              <w:rPr>
                <w:rFonts w:ascii="Arial" w:eastAsia="Tahoma" w:hAnsi="Arial" w:cs="Arial"/>
                <w:sz w:val="24"/>
                <w:szCs w:val="24"/>
                <w:lang w:bidi="ru-RU"/>
              </w:rPr>
              <w:t>ответственным за энергосбережение в Ютазинском</w:t>
            </w:r>
            <w:r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 сельском поселении главы</w:t>
            </w:r>
            <w:r w:rsidRPr="0032677A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 Ютазинского сельского поселения (далее - ответственное лицо). Он же является ответственным за мониторинг реализации Программы.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Мониторинг реализации Программы будет осуществляться на основании: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numPr>
                <w:ilvl w:val="0"/>
                <w:numId w:val="6"/>
              </w:numPr>
              <w:tabs>
                <w:tab w:val="left" w:pos="834"/>
              </w:tabs>
              <w:autoSpaceDE/>
              <w:autoSpaceDN/>
              <w:adjustRightInd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данных из форм статистического наблюдения;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numPr>
                <w:ilvl w:val="0"/>
                <w:numId w:val="6"/>
              </w:numPr>
              <w:tabs>
                <w:tab w:val="left" w:pos="834"/>
              </w:tabs>
              <w:autoSpaceDE/>
              <w:autoSpaceDN/>
              <w:adjustRightInd/>
              <w:jc w:val="both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данных из ежеквартального анализа реализации Программы.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Мониторинг реализации Программы осуществляется на осно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ве анализа общих и частных целевых показателей в области энерго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32677A" w:rsidRPr="0032677A" w:rsidRDefault="0032677A" w:rsidP="0032677A">
            <w:pPr>
              <w:framePr w:w="10176" w:wrap="notBeside" w:vAnchor="text" w:hAnchor="text" w:xAlign="center" w:y="1"/>
              <w:autoSpaceDE/>
              <w:autoSpaceDN/>
              <w:adjustRightInd/>
              <w:ind w:firstLine="70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случае необходимости на основе проведенного мониторин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га реализации Программы цели, задачи и мероприятия, планируе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ся.</w:t>
            </w:r>
          </w:p>
        </w:tc>
      </w:tr>
    </w:tbl>
    <w:p w:rsidR="0032677A" w:rsidRPr="0032677A" w:rsidRDefault="0032677A" w:rsidP="0032677A">
      <w:pPr>
        <w:framePr w:w="10176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32677A" w:rsidRPr="0032677A" w:rsidRDefault="0032677A" w:rsidP="0032677A">
      <w:pPr>
        <w:autoSpaceDE/>
        <w:autoSpaceDN/>
        <w:adjustRightInd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 xml:space="preserve">           2. ОБЩАЯ ХАРАКТЕРИСТИКА СОЦИАЛЬНО-ЭКОНОМИЧЕСКОЙ СФЕРЫ РЕАЛИЗАЦИИ МУНИЦИПАЛЬНОЙ ПРОГРАММЫ</w:t>
      </w:r>
    </w:p>
    <w:p w:rsidR="0032677A" w:rsidRPr="0032677A" w:rsidRDefault="0032677A" w:rsidP="0032677A">
      <w:pPr>
        <w:autoSpaceDE/>
        <w:autoSpaceDN/>
        <w:adjustRightInd/>
        <w:ind w:firstLine="7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Ютазинское сельское поселение включает в себя шесть населенных пунктов.</w:t>
      </w:r>
    </w:p>
    <w:p w:rsidR="0032677A" w:rsidRPr="0032677A" w:rsidRDefault="0032677A" w:rsidP="0032677A">
      <w:pPr>
        <w:autoSpaceDE/>
        <w:autoSpaceDN/>
        <w:adjustRightInd/>
        <w:ind w:firstLine="7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На территории Ютазинского сельского поселения Ютазинского муниципального района расположено семь бюджетных организаций, и учреждений муниципального подчинения в системах образования, культуры и здравоохранения (Ютазинская СОШ, детский сад с.Ютаза, СДК с.Ютаза, ДК д.Алма-Ата, библиотека с.Ютаза, ФАП д.Алма-Ата, Ютазинская врачебная амбулатория).</w:t>
      </w:r>
    </w:p>
    <w:p w:rsidR="0032677A" w:rsidRPr="0032677A" w:rsidRDefault="0032677A" w:rsidP="0032677A">
      <w:pPr>
        <w:autoSpaceDE/>
        <w:autoSpaceDN/>
        <w:adjustRightInd/>
        <w:ind w:firstLine="74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Оснащенность приборами учета бюджетных организаций составляет: электроэнергии - 100%, холодной воды - 1000%, газа - 100%.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В поселении многоквартирных жилых домов (МКД) – 4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Жилищный фонд на 100% оснащен приборами учета электропотребления и газоснабжения.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В Ютазинском сельском поселении теплоснабжение жилого фонда и объектов бюджетной сферы на индивидуальном отоплении.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Выработку тепловой энергией объектов бюджетной сферы Ютазинского сельского поселения осуществляет МУП «Теплосервис».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Водоснабжение с. Ютаза производится ООО «Уруссу-Водоканал».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 xml:space="preserve">Обеспечение электроэнергией потребителей района осуществляет ОАО «Татэнергосбыт» Бугульминское отделение. </w:t>
      </w:r>
    </w:p>
    <w:p w:rsidR="0032677A" w:rsidRPr="0032677A" w:rsidRDefault="0032677A" w:rsidP="0032677A">
      <w:pPr>
        <w:autoSpaceDE/>
        <w:autoSpaceDN/>
        <w:adjustRightInd/>
        <w:ind w:firstLine="58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Обслуживание газопроводов осуществляет Ютазинская районная эксплуатационная газовая служба. Основными потребителями природного газа является жилищно-коммунальный сектор.</w:t>
      </w:r>
    </w:p>
    <w:p w:rsidR="0032677A" w:rsidRPr="0032677A" w:rsidRDefault="0032677A" w:rsidP="0032677A">
      <w:pPr>
        <w:autoSpaceDE/>
        <w:autoSpaceDN/>
        <w:adjustRightInd/>
        <w:ind w:firstLine="600"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ind w:firstLine="600"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softHyphen/>
        <w:t>ДАЕМЫХ РЕЗУЛЬТАТОВ СРОКОВ И ЭТАПОВ РЕАЛИЗАЦИИ МУНИЦИПАЛЬНОЙ ПРОГРАММЫ</w:t>
      </w:r>
    </w:p>
    <w:p w:rsidR="0032677A" w:rsidRPr="0032677A" w:rsidRDefault="0032677A" w:rsidP="0032677A">
      <w:pPr>
        <w:autoSpaceDE/>
        <w:autoSpaceDN/>
        <w:adjustRightInd/>
        <w:ind w:firstLine="44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ции».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Целью муниципальной программы является обеспечение рационального исполь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зования энергетических ресурсов за счет реализации мероприятий по энергосбе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режению и повышению энергетической эффективности.</w:t>
      </w:r>
    </w:p>
    <w:p w:rsidR="0032677A" w:rsidRPr="0032677A" w:rsidRDefault="0032677A" w:rsidP="0032677A">
      <w:pPr>
        <w:autoSpaceDE/>
        <w:autoSpaceDN/>
        <w:adjustRightInd/>
        <w:rPr>
          <w:rFonts w:ascii="Tahoma" w:eastAsia="Tahoma" w:hAnsi="Tahoma" w:cs="Tahoma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tabs>
          <w:tab w:val="left" w:pos="284"/>
          <w:tab w:val="left" w:pos="567"/>
        </w:tabs>
        <w:autoSpaceDE/>
        <w:autoSpaceDN/>
        <w:adjustRightInd/>
        <w:ind w:firstLine="26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Целевые показатели реализации муни</w:t>
      </w:r>
      <w:r w:rsidRPr="0032677A">
        <w:rPr>
          <w:rFonts w:ascii="Arial" w:eastAsia="Tahoma" w:hAnsi="Arial" w:cs="Arial"/>
          <w:color w:val="000000"/>
          <w:sz w:val="24"/>
          <w:szCs w:val="24"/>
          <w:u w:val="single"/>
          <w:lang w:eastAsia="en-US" w:bidi="en-US"/>
        </w:rPr>
        <w:t>ц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ипальной программы:</w:t>
      </w:r>
    </w:p>
    <w:p w:rsidR="0032677A" w:rsidRPr="0032677A" w:rsidRDefault="0032677A" w:rsidP="0032677A">
      <w:pPr>
        <w:numPr>
          <w:ilvl w:val="0"/>
          <w:numId w:val="7"/>
        </w:numPr>
        <w:tabs>
          <w:tab w:val="left" w:pos="522"/>
        </w:tabs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Реализация организационных мероприятий по энергосбережению и повыше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нию энергетической эффективности;</w:t>
      </w:r>
    </w:p>
    <w:p w:rsidR="0032677A" w:rsidRPr="0032677A" w:rsidRDefault="0032677A" w:rsidP="0032677A">
      <w:pPr>
        <w:numPr>
          <w:ilvl w:val="0"/>
          <w:numId w:val="7"/>
        </w:numPr>
        <w:tabs>
          <w:tab w:val="left" w:pos="522"/>
        </w:tabs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Оснащение приборами учета используемых энергетических ресурсов;</w:t>
      </w:r>
    </w:p>
    <w:p w:rsidR="0032677A" w:rsidRPr="0032677A" w:rsidRDefault="0032677A" w:rsidP="0032677A">
      <w:pPr>
        <w:numPr>
          <w:ilvl w:val="0"/>
          <w:numId w:val="7"/>
        </w:numPr>
        <w:tabs>
          <w:tab w:val="left" w:pos="378"/>
        </w:tabs>
        <w:autoSpaceDE/>
        <w:autoSpaceDN/>
        <w:adjustRightInd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Повышение эффективности системы электроснабжения и водоснабжения.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Реализация программы позволит:</w:t>
      </w:r>
    </w:p>
    <w:p w:rsidR="0032677A" w:rsidRPr="0032677A" w:rsidRDefault="0032677A" w:rsidP="0032677A">
      <w:pPr>
        <w:numPr>
          <w:ilvl w:val="0"/>
          <w:numId w:val="8"/>
        </w:numPr>
        <w:tabs>
          <w:tab w:val="left" w:pos="272"/>
        </w:tabs>
        <w:autoSpaceDE/>
        <w:autoSpaceDN/>
        <w:adjustRightInd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осуществить переход на энергоэффективный путь развития;</w:t>
      </w:r>
    </w:p>
    <w:p w:rsidR="0032677A" w:rsidRPr="0032677A" w:rsidRDefault="0032677A" w:rsidP="0032677A">
      <w:pPr>
        <w:numPr>
          <w:ilvl w:val="0"/>
          <w:numId w:val="8"/>
        </w:numPr>
        <w:tabs>
          <w:tab w:val="left" w:pos="272"/>
        </w:tabs>
        <w:autoSpaceDE/>
        <w:autoSpaceDN/>
        <w:adjustRightInd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оптимизировать топливно-энергетический баланс;</w:t>
      </w:r>
    </w:p>
    <w:p w:rsidR="0032677A" w:rsidRPr="0032677A" w:rsidRDefault="0032677A" w:rsidP="0032677A">
      <w:pPr>
        <w:numPr>
          <w:ilvl w:val="0"/>
          <w:numId w:val="8"/>
        </w:numPr>
        <w:tabs>
          <w:tab w:val="left" w:pos="272"/>
        </w:tabs>
        <w:autoSpaceDE/>
        <w:autoSpaceDN/>
        <w:adjustRightInd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уменьшить бюджетные затраты на приобретение ТЭР.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Муниципальная программа рассчитана на 2020-2022 и на перспективу до 2024 года.</w:t>
      </w:r>
    </w:p>
    <w:p w:rsidR="0032677A" w:rsidRPr="0032677A" w:rsidRDefault="0032677A" w:rsidP="0032677A">
      <w:pPr>
        <w:autoSpaceDE/>
        <w:autoSpaceDN/>
        <w:adjustRightInd/>
        <w:ind w:firstLine="26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Реализация программы предусмотрена в 2 этапа: первый этап-2020-2022 годы; второй этап-2023-2024 год.</w:t>
      </w:r>
    </w:p>
    <w:p w:rsidR="0032677A" w:rsidRPr="0032677A" w:rsidRDefault="0032677A" w:rsidP="0032677A">
      <w:pPr>
        <w:autoSpaceDE/>
        <w:autoSpaceDN/>
        <w:adjustRightInd/>
        <w:ind w:firstLine="74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Не позднее конца 2022 года параметры реализации Программы для второго этапа должны быть уточнены.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Сведения о целевых показателях реализации муниципальной программы пред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ставлены в приложении №1 к муниципальной программе.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numPr>
          <w:ilvl w:val="0"/>
          <w:numId w:val="7"/>
        </w:numPr>
        <w:tabs>
          <w:tab w:val="left" w:pos="1902"/>
        </w:tabs>
        <w:autoSpaceDE/>
        <w:autoSpaceDN/>
        <w:adjustRightInd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Обобщенная характеристика основных мероприятий муниципальной программы</w:t>
      </w:r>
    </w:p>
    <w:p w:rsidR="0032677A" w:rsidRPr="0032677A" w:rsidRDefault="0032677A" w:rsidP="0032677A">
      <w:pPr>
        <w:autoSpaceDE/>
        <w:autoSpaceDN/>
        <w:adjustRightInd/>
        <w:ind w:firstLine="74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чивающих достижения намеченных результатов.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Муниципальная программа направлена на реализацию следующих функций: -правоустанавливающая - нормативное правовое регулирование в соответствую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щих сферах;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32677A" w:rsidRPr="0032677A" w:rsidRDefault="0032677A" w:rsidP="0032677A">
      <w:pPr>
        <w:autoSpaceDE/>
        <w:autoSpaceDN/>
        <w:adjustRightInd/>
        <w:ind w:right="100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ind w:right="100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32677A" w:rsidRPr="0032677A" w:rsidTr="008D789F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Наименование расходов по меро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softHyphen/>
              <w:t>приятию</w:t>
            </w:r>
          </w:p>
        </w:tc>
      </w:tr>
      <w:tr w:rsidR="0032677A" w:rsidRPr="0032677A" w:rsidTr="008D789F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t>Замена светильников уличного освещения на энергосберегаю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softHyphen/>
              <w:t>щие, замена энергосберегающих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Бюджет Ютазинского сельского поселения</w:t>
            </w:r>
          </w:p>
        </w:tc>
      </w:tr>
      <w:tr w:rsidR="0032677A" w:rsidRPr="0032677A" w:rsidTr="008D789F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t>Установление лимитов потребле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softHyphen/>
              <w:t>ния, потребляемых энергетиче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Не требует затрат</w:t>
            </w:r>
          </w:p>
        </w:tc>
      </w:tr>
      <w:tr w:rsidR="0032677A" w:rsidRPr="0032677A" w:rsidTr="008D789F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t>Утепление оконных проемов, за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eastAsia="en-US" w:bidi="en-US"/>
              </w:rPr>
              <w:softHyphen/>
              <w:t>валинок в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586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u w:val="single"/>
                <w:lang w:val="en-US" w:eastAsia="en-US" w:bidi="en-US"/>
              </w:rPr>
              <w:t>Не требует затрат</w:t>
            </w:r>
          </w:p>
        </w:tc>
      </w:tr>
    </w:tbl>
    <w:p w:rsidR="0032677A" w:rsidRPr="0032677A" w:rsidRDefault="0032677A" w:rsidP="0032677A">
      <w:pPr>
        <w:framePr w:w="9586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    План реализации муниципальной программы представлен в приложении №2 к муниципальной программе.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numPr>
          <w:ilvl w:val="0"/>
          <w:numId w:val="7"/>
        </w:numPr>
        <w:tabs>
          <w:tab w:val="left" w:pos="965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Обоснование ресурсного обеспечения муниципальной программы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Реализация мероприятий муниципальной программы будет осуществляться за счет средств местного бюджета.</w:t>
      </w:r>
    </w:p>
    <w:p w:rsidR="0032677A" w:rsidRPr="0032677A" w:rsidRDefault="0032677A" w:rsidP="0032677A">
      <w:pPr>
        <w:autoSpaceDE/>
        <w:autoSpaceDN/>
        <w:adjustRightInd/>
        <w:ind w:firstLine="620"/>
        <w:jc w:val="both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веденных лимитов бюджетных обязательств согласно решения о местном бюдже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те на очередной финансовый год и на плановый период.</w:t>
      </w:r>
    </w:p>
    <w:p w:rsidR="0032677A" w:rsidRPr="0032677A" w:rsidRDefault="0032677A" w:rsidP="0032677A">
      <w:pPr>
        <w:autoSpaceDE/>
        <w:autoSpaceDN/>
        <w:adjustRightInd/>
        <w:ind w:firstLine="620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Общий объем финансирования муниципальной программы за счет средств местного бюджета за весь период ее реализации составляет 15 тыс. рублей, в том числе:</w:t>
      </w:r>
    </w:p>
    <w:p w:rsidR="0032677A" w:rsidRPr="0032677A" w:rsidRDefault="0032677A" w:rsidP="0032677A">
      <w:pPr>
        <w:autoSpaceDE/>
        <w:autoSpaceDN/>
        <w:adjustRightInd/>
        <w:ind w:firstLine="620"/>
        <w:jc w:val="both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В 2020 году - 5 тыс. рублей;</w:t>
      </w:r>
    </w:p>
    <w:p w:rsidR="0032677A" w:rsidRPr="0032677A" w:rsidRDefault="0032677A" w:rsidP="0032677A">
      <w:pPr>
        <w:autoSpaceDE/>
        <w:autoSpaceDN/>
        <w:adjustRightInd/>
        <w:ind w:firstLine="620"/>
        <w:jc w:val="both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В 2021 году - 5 тыс. рублей;</w:t>
      </w:r>
    </w:p>
    <w:p w:rsidR="0032677A" w:rsidRPr="0032677A" w:rsidRDefault="0032677A" w:rsidP="0032677A">
      <w:pPr>
        <w:autoSpaceDE/>
        <w:autoSpaceDN/>
        <w:adjustRightInd/>
        <w:ind w:firstLine="620"/>
        <w:jc w:val="both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В 2022 году - 5 тыс. рублей</w:t>
      </w: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 w:rsidSect="006348FA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056" w:right="794" w:bottom="1872" w:left="1088" w:header="0" w:footer="0" w:gutter="0"/>
          <w:cols w:space="720"/>
          <w:noEndnote/>
          <w:docGrid w:linePitch="360"/>
        </w:sect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Объем финансирования носит прогнозный характер и подлежит ежегодно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softHyphen/>
        <w:t>му уточнению в рамках подготовки проекта решения о бюджете Ютазинского сельского поселения Ютазинского района на очередной год и плановый период.</w:t>
      </w:r>
    </w:p>
    <w:p w:rsidR="0032677A" w:rsidRPr="0032677A" w:rsidRDefault="0032677A" w:rsidP="0032677A">
      <w:pPr>
        <w:autoSpaceDE/>
        <w:autoSpaceDN/>
        <w:adjustRightInd/>
        <w:ind w:right="220"/>
        <w:rPr>
          <w:rFonts w:ascii="Arial" w:hAnsi="Arial" w:cs="Arial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ind w:right="220"/>
        <w:jc w:val="right"/>
        <w:rPr>
          <w:rFonts w:ascii="Arial" w:hAnsi="Arial" w:cs="Arial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ind w:right="220"/>
        <w:jc w:val="right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Приложение 1</w:t>
      </w:r>
    </w:p>
    <w:p w:rsidR="0032677A" w:rsidRPr="0032677A" w:rsidRDefault="0032677A" w:rsidP="0032677A">
      <w:pPr>
        <w:autoSpaceDE/>
        <w:autoSpaceDN/>
        <w:adjustRightInd/>
        <w:jc w:val="right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к муниципальной программе</w:t>
      </w:r>
    </w:p>
    <w:p w:rsidR="0032677A" w:rsidRPr="0032677A" w:rsidRDefault="0032677A" w:rsidP="0032677A">
      <w:pPr>
        <w:autoSpaceDE/>
        <w:autoSpaceDN/>
        <w:adjustRightInd/>
        <w:ind w:left="240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sz w:val="24"/>
          <w:szCs w:val="24"/>
          <w:lang w:bidi="ru-RU"/>
        </w:rPr>
        <w:t>Общие целевые показатели и индикаторы, позволяющие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32677A" w:rsidRPr="0032677A" w:rsidTr="008D789F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b/>
                <w:bCs/>
                <w:color w:val="000000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jc w:val="right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показателя</w:t>
            </w:r>
          </w:p>
        </w:tc>
      </w:tr>
      <w:tr w:rsidR="0032677A" w:rsidRPr="0032677A" w:rsidTr="008D789F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казателя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2022</w:t>
            </w:r>
          </w:p>
        </w:tc>
      </w:tr>
      <w:tr w:rsidR="0032677A" w:rsidRPr="0032677A" w:rsidTr="008D789F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ритории Ютазинского сельского по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32677A" w:rsidRPr="0032677A" w:rsidTr="008D789F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объем внебюджетных средств, ис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пользуемых для финансирования ме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роприятий по энергосбережению и повышению энергетической эффек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тивности, в общем объеме финансиро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Тыс.руб.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</w:t>
            </w:r>
          </w:p>
        </w:tc>
      </w:tr>
      <w:tr w:rsidR="0032677A" w:rsidRPr="0032677A" w:rsidTr="008D789F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Тыс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0,1</w:t>
            </w:r>
          </w:p>
        </w:tc>
      </w:tr>
      <w:tr w:rsidR="0032677A" w:rsidRPr="0032677A" w:rsidTr="008D789F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Тыс.руб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942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0,5</w:t>
            </w:r>
          </w:p>
        </w:tc>
      </w:tr>
    </w:tbl>
    <w:p w:rsidR="0032677A" w:rsidRPr="0032677A" w:rsidRDefault="0032677A" w:rsidP="0032677A">
      <w:pPr>
        <w:framePr w:w="9422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32677A" w:rsidRPr="0032677A" w:rsidRDefault="0032677A" w:rsidP="0032677A">
      <w:pPr>
        <w:autoSpaceDE/>
        <w:autoSpaceDN/>
        <w:adjustRightInd/>
        <w:ind w:left="12340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iCs/>
          <w:color w:val="000000"/>
          <w:sz w:val="24"/>
          <w:szCs w:val="24"/>
          <w:shd w:val="clear" w:color="auto" w:fill="FFFFFF"/>
          <w:lang w:bidi="ru-RU"/>
        </w:rPr>
        <w:t>Приложение 2</w:t>
      </w:r>
      <w:r w:rsidRPr="0032677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32677A">
        <w:rPr>
          <w:rFonts w:ascii="Arial" w:hAnsi="Arial" w:cs="Arial"/>
          <w:sz w:val="24"/>
          <w:szCs w:val="24"/>
          <w:lang w:bidi="ru-RU"/>
        </w:rPr>
        <w:t>к муниципальной программе</w:t>
      </w:r>
    </w:p>
    <w:p w:rsidR="0032677A" w:rsidRPr="0032677A" w:rsidRDefault="0032677A" w:rsidP="0032677A">
      <w:pPr>
        <w:autoSpaceDE/>
        <w:autoSpaceDN/>
        <w:adjustRightInd/>
        <w:ind w:left="5740"/>
        <w:rPr>
          <w:rFonts w:ascii="Arial" w:hAnsi="Arial" w:cs="Arial"/>
          <w:b/>
          <w:bCs/>
          <w:i/>
          <w:iCs/>
          <w:sz w:val="24"/>
          <w:szCs w:val="24"/>
          <w:lang w:bidi="ru-RU"/>
        </w:rPr>
      </w:pPr>
      <w:r w:rsidRPr="0032677A">
        <w:rPr>
          <w:rFonts w:ascii="Arial" w:hAnsi="Arial" w:cs="Arial"/>
          <w:b/>
          <w:bCs/>
          <w:i/>
          <w:iCs/>
          <w:sz w:val="24"/>
          <w:szCs w:val="24"/>
          <w:lang w:bidi="ru-RU"/>
        </w:rPr>
        <w:t>ПЛАН РЕАЛИЗАЦИИ МЕРОПРИЯТИИ</w:t>
      </w:r>
    </w:p>
    <w:p w:rsidR="0032677A" w:rsidRPr="0032677A" w:rsidRDefault="0032677A" w:rsidP="0032677A">
      <w:pPr>
        <w:autoSpaceDE/>
        <w:autoSpaceDN/>
        <w:adjustRightInd/>
        <w:ind w:left="120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32677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lang w:bidi="ru-RU"/>
        </w:rPr>
        <w:t>муниципальной программы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t xml:space="preserve"> «Энергосбережение и повышение энергетической эффективности</w:t>
      </w:r>
      <w:r w:rsidRPr="0032677A">
        <w:rPr>
          <w:rFonts w:ascii="Arial" w:hAnsi="Arial" w:cs="Arial"/>
          <w:b/>
          <w:bCs/>
          <w:sz w:val="24"/>
          <w:szCs w:val="24"/>
          <w:lang w:bidi="ru-RU"/>
        </w:rPr>
        <w:br/>
        <w:t>в Ютазинском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32677A" w:rsidRPr="0032677A" w:rsidTr="008D789F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Источник фи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Срок выпол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Исполнители</w:t>
            </w:r>
          </w:p>
        </w:tc>
      </w:tr>
      <w:tr w:rsidR="0032677A" w:rsidRPr="0032677A" w:rsidTr="008D789F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12</w:t>
            </w:r>
          </w:p>
        </w:tc>
      </w:tr>
      <w:tr w:rsidR="0032677A" w:rsidRPr="0032677A" w:rsidTr="008D789F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Замена светильников уличного освещения на энергосберегающие, замена энергосберегаю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щих ламп в 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Местный бюд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ИК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Ютазинского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сельского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поселения</w:t>
            </w:r>
          </w:p>
        </w:tc>
      </w:tr>
      <w:tr w:rsidR="0032677A" w:rsidRPr="0032677A" w:rsidTr="008D789F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Установление лимитов потребления энергоре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ИК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Ютазинского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сельского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поселения</w:t>
            </w:r>
          </w:p>
        </w:tc>
      </w:tr>
      <w:tr w:rsidR="0032677A" w:rsidRPr="0032677A" w:rsidTr="008D789F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ИК Ютазинского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сельского</w:t>
            </w:r>
          </w:p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поселения</w:t>
            </w:r>
          </w:p>
        </w:tc>
      </w:tr>
      <w:tr w:rsidR="0032677A" w:rsidRPr="0032677A" w:rsidTr="008D78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182" w:wrap="notBeside" w:vAnchor="text" w:hAnchor="text" w:xAlign="center" w:y="1"/>
              <w:autoSpaceDE/>
              <w:autoSpaceDN/>
              <w:adjustRightInd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2677A" w:rsidRPr="0032677A" w:rsidRDefault="0032677A" w:rsidP="0032677A">
      <w:pPr>
        <w:framePr w:w="15182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  <w:sectPr w:rsidR="0032677A" w:rsidRPr="0032677A">
          <w:headerReference w:type="default" r:id="rId16"/>
          <w:footerReference w:type="default" r:id="rId17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32677A" w:rsidRPr="0032677A" w:rsidRDefault="0032677A" w:rsidP="0032677A">
      <w:pPr>
        <w:autoSpaceDE/>
        <w:autoSpaceDN/>
        <w:adjustRightInd/>
        <w:ind w:left="8760"/>
        <w:jc w:val="right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Приложение 3 к муници</w:t>
      </w:r>
      <w:r w:rsidRPr="0032677A">
        <w:rPr>
          <w:rFonts w:ascii="Arial" w:hAnsi="Arial" w:cs="Arial"/>
          <w:sz w:val="24"/>
          <w:szCs w:val="24"/>
          <w:lang w:bidi="ru-RU"/>
        </w:rPr>
        <w:softHyphen/>
        <w:t>пальной программе</w:t>
      </w:r>
    </w:p>
    <w:p w:rsidR="0032677A" w:rsidRPr="0032677A" w:rsidRDefault="0032677A" w:rsidP="0032677A">
      <w:pPr>
        <w:autoSpaceDE/>
        <w:autoSpaceDN/>
        <w:adjustRightInd/>
        <w:jc w:val="center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ОТЧЕТ</w:t>
      </w:r>
    </w:p>
    <w:p w:rsidR="0032677A" w:rsidRPr="0032677A" w:rsidRDefault="0032677A" w:rsidP="0032677A">
      <w:pPr>
        <w:autoSpaceDE/>
        <w:autoSpaceDN/>
        <w:adjustRightInd/>
        <w:jc w:val="center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О ДОСТИЖЕНИИ ЗНАЧЕНИЙ ЦЕЛЕВЫХ ПОКАЗАТЕЛЕЙ ПРОГРАММЫ ЭНЕРГОСБЕРЕЖЕНИЯ</w:t>
      </w:r>
      <w:r w:rsidRPr="0032677A">
        <w:rPr>
          <w:rFonts w:ascii="Arial" w:hAnsi="Arial" w:cs="Arial"/>
          <w:sz w:val="24"/>
          <w:szCs w:val="24"/>
          <w:lang w:bidi="ru-RU"/>
        </w:rPr>
        <w:br/>
        <w:t>И ПОВЫШЕНИЯ ЭНЕРГЕТИЧЕСКОЙ ЭФФЕКТИВНОСТИ</w:t>
      </w:r>
    </w:p>
    <w:p w:rsidR="0032677A" w:rsidRPr="0032677A" w:rsidRDefault="0032677A" w:rsidP="0032677A">
      <w:pPr>
        <w:framePr w:w="10867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>на 1 января 20</w:t>
      </w:r>
      <w:r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>20</w:t>
      </w:r>
      <w:r w:rsidRPr="0032677A"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32677A" w:rsidRPr="0032677A" w:rsidTr="008D789F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ind w:left="14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№п.п.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Наименование показате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лей</w:t>
            </w:r>
          </w:p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Единица изме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Значения целевых показателей программы</w:t>
            </w:r>
          </w:p>
        </w:tc>
      </w:tr>
      <w:tr w:rsidR="0032677A" w:rsidRPr="0032677A" w:rsidTr="008D789F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отклонения</w:t>
            </w:r>
          </w:p>
        </w:tc>
      </w:tr>
      <w:tr w:rsidR="0032677A" w:rsidRPr="0032677A" w:rsidTr="008D789F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0867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2677A" w:rsidRPr="0032677A" w:rsidRDefault="0032677A" w:rsidP="0032677A">
      <w:pPr>
        <w:framePr w:w="10867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tabs>
          <w:tab w:val="left" w:pos="7935"/>
        </w:tabs>
        <w:autoSpaceDE/>
        <w:autoSpaceDN/>
        <w:adjustRightInd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Глава </w:t>
      </w:r>
      <w:r w:rsidRPr="0032677A">
        <w:rPr>
          <w:rFonts w:ascii="Arial" w:hAnsi="Arial" w:cs="Arial"/>
          <w:sz w:val="24"/>
          <w:szCs w:val="24"/>
          <w:lang w:bidi="ru-RU"/>
        </w:rPr>
        <w:t>Ютазинского сельского поселения              ___________</w:t>
      </w:r>
      <w:r w:rsidRPr="0032677A">
        <w:rPr>
          <w:rFonts w:ascii="Arial" w:hAnsi="Arial" w:cs="Arial"/>
          <w:sz w:val="24"/>
          <w:szCs w:val="24"/>
          <w:lang w:bidi="ru-RU"/>
        </w:rPr>
        <w:tab/>
        <w:t>____________________</w:t>
      </w:r>
    </w:p>
    <w:p w:rsidR="0032677A" w:rsidRPr="0032677A" w:rsidRDefault="0032677A" w:rsidP="0032677A">
      <w:pPr>
        <w:autoSpaceDE/>
        <w:autoSpaceDN/>
        <w:adjustRightInd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 xml:space="preserve">                                                                                   (подпись)                   (расшифровка подписи)</w:t>
      </w:r>
    </w:p>
    <w:p w:rsidR="0032677A" w:rsidRPr="0032677A" w:rsidRDefault="0032677A" w:rsidP="0032677A">
      <w:pPr>
        <w:tabs>
          <w:tab w:val="left" w:pos="5155"/>
          <w:tab w:val="left" w:leader="underscore" w:pos="7330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  <w:lang w:bidi="ru-RU"/>
        </w:rPr>
      </w:pPr>
    </w:p>
    <w:p w:rsidR="0032677A" w:rsidRPr="0032677A" w:rsidRDefault="0032677A" w:rsidP="0032677A">
      <w:pPr>
        <w:tabs>
          <w:tab w:val="left" w:pos="5155"/>
          <w:tab w:val="left" w:leader="underscore" w:pos="7330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Главный бухгалтер</w:t>
      </w:r>
      <w:r w:rsidRPr="0032677A">
        <w:rPr>
          <w:rFonts w:ascii="Arial" w:hAnsi="Arial" w:cs="Arial"/>
          <w:sz w:val="24"/>
          <w:szCs w:val="24"/>
          <w:lang w:bidi="ru-RU"/>
        </w:rPr>
        <w:tab/>
      </w:r>
    </w:p>
    <w:p w:rsidR="0032677A" w:rsidRPr="0032677A" w:rsidRDefault="0032677A" w:rsidP="0032677A">
      <w:pPr>
        <w:autoSpaceDE/>
        <w:autoSpaceDN/>
        <w:adjustRightInd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                                                           (подпись)</w:t>
      </w:r>
      <w:r w:rsidRPr="0032677A">
        <w:rPr>
          <w:rFonts w:ascii="Arial" w:hAnsi="Arial" w:cs="Arial"/>
          <w:sz w:val="24"/>
          <w:szCs w:val="24"/>
          <w:lang w:bidi="ru-RU"/>
        </w:rPr>
        <w:t xml:space="preserve">                   </w:t>
      </w: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(расшифровка подписи)</w:t>
      </w:r>
    </w:p>
    <w:p w:rsidR="0032677A" w:rsidRPr="0032677A" w:rsidRDefault="0032677A" w:rsidP="0032677A">
      <w:pPr>
        <w:tabs>
          <w:tab w:val="left" w:pos="5155"/>
          <w:tab w:val="left" w:leader="underscore" w:pos="7330"/>
        </w:tabs>
        <w:autoSpaceDE/>
        <w:autoSpaceDN/>
        <w:adjustRightInd/>
        <w:ind w:left="240"/>
        <w:jc w:val="both"/>
        <w:rPr>
          <w:rFonts w:ascii="Arial" w:hAnsi="Arial" w:cs="Arial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hAnsi="Arial" w:cs="Arial"/>
          <w:sz w:val="24"/>
          <w:szCs w:val="24"/>
          <w:lang w:bidi="ru-RU"/>
        </w:rPr>
        <w:sectPr w:rsidR="0032677A" w:rsidRPr="0032677A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32677A" w:rsidRPr="0032677A" w:rsidRDefault="0032677A" w:rsidP="0032677A">
      <w:pPr>
        <w:autoSpaceDE/>
        <w:autoSpaceDN/>
        <w:adjustRightInd/>
        <w:ind w:left="13640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Приложение 4</w:t>
      </w:r>
    </w:p>
    <w:p w:rsidR="0032677A" w:rsidRPr="0032677A" w:rsidRDefault="0032677A" w:rsidP="0032677A">
      <w:pPr>
        <w:autoSpaceDE/>
        <w:autoSpaceDN/>
        <w:adjustRightInd/>
        <w:ind w:right="260"/>
        <w:jc w:val="right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>к муниципальной программе</w:t>
      </w:r>
    </w:p>
    <w:p w:rsidR="0032677A" w:rsidRPr="0032677A" w:rsidRDefault="0032677A" w:rsidP="0032677A">
      <w:pPr>
        <w:framePr w:w="15658" w:wrap="notBeside" w:vAnchor="text" w:hAnchor="text" w:xAlign="center" w:y="1"/>
        <w:autoSpaceDE/>
        <w:autoSpaceDN/>
        <w:adjustRightInd/>
        <w:jc w:val="center"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>ОТЧЕТ</w:t>
      </w:r>
    </w:p>
    <w:p w:rsidR="0032677A" w:rsidRPr="0032677A" w:rsidRDefault="0032677A" w:rsidP="0032677A">
      <w:pPr>
        <w:framePr w:w="15658" w:wrap="notBeside" w:vAnchor="text" w:hAnchor="text" w:xAlign="center" w:y="1"/>
        <w:tabs>
          <w:tab w:val="left" w:leader="underscore" w:pos="2986"/>
          <w:tab w:val="left" w:leader="underscore" w:pos="7939"/>
        </w:tabs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 xml:space="preserve">О РЕАЛИЗАЦИИ МЕРОПРИЯТИЙ ПРОГРАММЫ ЭНЕРГОСБЕРЕЖЕНИЯ И ПОВЫШЕНИЯ ЭНЕРГЕТИЧЕСКОГЙ ЭФФЕКТИВНОСТИ 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ab/>
      </w:r>
      <w:r w:rsidRPr="0032677A"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 xml:space="preserve">на 1 января 20 </w:t>
      </w:r>
      <w:r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>20</w:t>
      </w:r>
      <w:r w:rsidRPr="0032677A">
        <w:rPr>
          <w:rFonts w:ascii="Arial" w:eastAsia="Tahoma" w:hAnsi="Arial" w:cs="Arial"/>
          <w:color w:val="000000"/>
          <w:sz w:val="22"/>
          <w:szCs w:val="22"/>
          <w:u w:val="single"/>
          <w:lang w:bidi="ru-RU"/>
        </w:rPr>
        <w:t>г.</w:t>
      </w:r>
      <w:r w:rsidRPr="0032677A">
        <w:rPr>
          <w:rFonts w:ascii="Arial" w:eastAsia="Tahoma" w:hAnsi="Arial" w:cs="Arial"/>
          <w:color w:val="000000"/>
          <w:sz w:val="24"/>
          <w:szCs w:val="24"/>
          <w:lang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32677A" w:rsidRPr="0032677A" w:rsidTr="008D789F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Наименование</w:t>
            </w:r>
          </w:p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2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мероприятия</w:t>
            </w:r>
          </w:p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Финансовое обеспечение реализации меро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Экономия топливно -энергетических ресурсов</w:t>
            </w:r>
          </w:p>
        </w:tc>
      </w:tr>
      <w:tr w:rsidR="0032677A" w:rsidRPr="0032677A" w:rsidTr="008D789F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Объем, тыс.руб.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 стоимостном выражении</w:t>
            </w:r>
          </w:p>
        </w:tc>
      </w:tr>
      <w:tr w:rsidR="0032677A" w:rsidRPr="0032677A" w:rsidTr="008D789F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34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18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Ед.изм.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3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отклонения</w:t>
            </w:r>
          </w:p>
        </w:tc>
      </w:tr>
      <w:tr w:rsidR="0032677A" w:rsidRPr="0032677A" w:rsidTr="008D789F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32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13</w:t>
            </w:r>
          </w:p>
        </w:tc>
      </w:tr>
      <w:tr w:rsidR="0032677A" w:rsidRPr="0032677A" w:rsidTr="008D789F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26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  <w:lang w:bidi="ru-RU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ind w:left="260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  <w:lang w:bidi="ru-RU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Всего по мероприяти</w:t>
            </w: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32677A" w:rsidRPr="0032677A" w:rsidTr="008D789F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jc w:val="center"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  <w:r w:rsidRPr="0032677A"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77A" w:rsidRPr="0032677A" w:rsidRDefault="0032677A" w:rsidP="0032677A">
            <w:pPr>
              <w:framePr w:w="15658" w:wrap="notBeside" w:vAnchor="text" w:hAnchor="text" w:xAlign="center" w:y="1"/>
              <w:autoSpaceDE/>
              <w:autoSpaceDN/>
              <w:adjustRightInd/>
              <w:rPr>
                <w:rFonts w:ascii="Arial" w:eastAsia="Tahoma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32677A" w:rsidRPr="0032677A" w:rsidRDefault="0032677A" w:rsidP="0032677A">
      <w:pPr>
        <w:framePr w:w="15658" w:wrap="notBeside" w:vAnchor="text" w:hAnchor="text" w:xAlign="center" w:y="1"/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Arial" w:eastAsia="Tahoma" w:hAnsi="Arial" w:cs="Arial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Глава </w:t>
      </w:r>
      <w:r w:rsidRPr="0032677A">
        <w:rPr>
          <w:rFonts w:ascii="Arial" w:hAnsi="Arial" w:cs="Arial"/>
          <w:sz w:val="24"/>
          <w:szCs w:val="24"/>
          <w:lang w:bidi="ru-RU"/>
        </w:rPr>
        <w:t xml:space="preserve">Ютазинского сельского поселения              </w:t>
      </w:r>
      <w:r w:rsidRPr="0032677A">
        <w:rPr>
          <w:rFonts w:ascii="Arial" w:hAnsi="Arial" w:cs="Arial"/>
          <w:sz w:val="24"/>
          <w:szCs w:val="24"/>
          <w:lang w:bidi="ru-RU"/>
        </w:rPr>
        <w:tab/>
      </w:r>
      <w:r w:rsidRPr="0032677A">
        <w:rPr>
          <w:rFonts w:ascii="Arial" w:hAnsi="Arial" w:cs="Arial"/>
          <w:sz w:val="24"/>
          <w:szCs w:val="24"/>
          <w:lang w:bidi="ru-RU"/>
        </w:rPr>
        <w:tab/>
        <w:t xml:space="preserve"> </w:t>
      </w:r>
      <w:r w:rsidRPr="0032677A">
        <w:rPr>
          <w:rFonts w:ascii="Arial" w:hAnsi="Arial" w:cs="Arial"/>
          <w:sz w:val="24"/>
          <w:szCs w:val="24"/>
          <w:lang w:bidi="ru-RU"/>
        </w:rPr>
        <w:tab/>
      </w:r>
    </w:p>
    <w:p w:rsidR="0032677A" w:rsidRPr="0032677A" w:rsidRDefault="0032677A" w:rsidP="0032677A">
      <w:pPr>
        <w:tabs>
          <w:tab w:val="left" w:pos="7121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sz w:val="24"/>
          <w:szCs w:val="24"/>
          <w:lang w:bidi="ru-RU"/>
        </w:rPr>
        <w:t xml:space="preserve">                                                                                                                 (подпись)</w:t>
      </w:r>
      <w:r w:rsidRPr="0032677A">
        <w:rPr>
          <w:rFonts w:ascii="Arial" w:hAnsi="Arial" w:cs="Arial"/>
          <w:sz w:val="24"/>
          <w:szCs w:val="24"/>
          <w:lang w:bidi="ru-RU"/>
        </w:rPr>
        <w:tab/>
        <w:t xml:space="preserve">                                          (расшифровка подписи)</w:t>
      </w:r>
    </w:p>
    <w:p w:rsidR="0032677A" w:rsidRPr="0032677A" w:rsidRDefault="0032677A" w:rsidP="0032677A">
      <w:pPr>
        <w:autoSpaceDE/>
        <w:autoSpaceDN/>
        <w:adjustRightInd/>
        <w:rPr>
          <w:rFonts w:ascii="Tahoma" w:eastAsia="Tahoma" w:hAnsi="Tahoma" w:cs="Tahoma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autoSpaceDE/>
        <w:autoSpaceDN/>
        <w:adjustRightInd/>
        <w:rPr>
          <w:rFonts w:ascii="Tahoma" w:eastAsia="Tahoma" w:hAnsi="Tahoma" w:cs="Tahoma"/>
          <w:color w:val="000000"/>
          <w:sz w:val="24"/>
          <w:szCs w:val="24"/>
          <w:lang w:bidi="ru-RU"/>
        </w:rPr>
      </w:pPr>
    </w:p>
    <w:p w:rsidR="0032677A" w:rsidRPr="0032677A" w:rsidRDefault="0032677A" w:rsidP="0032677A">
      <w:pPr>
        <w:tabs>
          <w:tab w:val="left" w:pos="5155"/>
          <w:tab w:val="left" w:leader="underscore" w:pos="7330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 </w:t>
      </w:r>
      <w:r w:rsidRPr="0032677A">
        <w:rPr>
          <w:rFonts w:ascii="Arial" w:hAnsi="Arial" w:cs="Arial"/>
          <w:sz w:val="24"/>
          <w:szCs w:val="24"/>
          <w:lang w:bidi="ru-RU"/>
        </w:rPr>
        <w:t>Главный бухгалтер</w:t>
      </w:r>
      <w:r w:rsidRPr="0032677A">
        <w:rPr>
          <w:rFonts w:ascii="Arial" w:hAnsi="Arial" w:cs="Arial"/>
          <w:sz w:val="24"/>
          <w:szCs w:val="24"/>
          <w:lang w:bidi="ru-RU"/>
        </w:rPr>
        <w:tab/>
      </w:r>
    </w:p>
    <w:p w:rsidR="0032677A" w:rsidRPr="0032677A" w:rsidRDefault="0032677A" w:rsidP="0032677A">
      <w:pPr>
        <w:autoSpaceDE/>
        <w:autoSpaceDN/>
        <w:adjustRightInd/>
        <w:rPr>
          <w:rFonts w:ascii="Arial" w:hAnsi="Arial" w:cs="Arial"/>
          <w:sz w:val="24"/>
          <w:szCs w:val="24"/>
          <w:lang w:bidi="ru-RU"/>
        </w:rPr>
      </w:pPr>
      <w:r w:rsidRPr="0032677A">
        <w:rPr>
          <w:rFonts w:ascii="Arial" w:hAnsi="Arial" w:cs="Arial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(подпись)</w:t>
      </w:r>
      <w:r w:rsidRPr="0032677A">
        <w:rPr>
          <w:rFonts w:ascii="Arial" w:hAnsi="Arial" w:cs="Arial"/>
          <w:sz w:val="24"/>
          <w:szCs w:val="24"/>
          <w:lang w:bidi="ru-RU"/>
        </w:rPr>
        <w:t xml:space="preserve">                                                   </w:t>
      </w:r>
      <w:r w:rsidRPr="0032677A">
        <w:rPr>
          <w:rFonts w:ascii="Arial" w:hAnsi="Arial" w:cs="Arial"/>
          <w:color w:val="000000"/>
          <w:sz w:val="24"/>
          <w:szCs w:val="24"/>
          <w:lang w:bidi="ru-RU"/>
        </w:rPr>
        <w:t>(расшифровка подписи)</w:t>
      </w:r>
    </w:p>
    <w:p w:rsidR="0032677A" w:rsidRPr="0032677A" w:rsidRDefault="0032677A" w:rsidP="0032677A">
      <w:pPr>
        <w:tabs>
          <w:tab w:val="left" w:pos="5155"/>
          <w:tab w:val="left" w:leader="underscore" w:pos="7330"/>
        </w:tabs>
        <w:autoSpaceDE/>
        <w:autoSpaceDN/>
        <w:adjustRightInd/>
        <w:ind w:left="240"/>
        <w:jc w:val="both"/>
        <w:rPr>
          <w:rFonts w:ascii="Arial" w:hAnsi="Arial" w:cs="Arial"/>
          <w:sz w:val="24"/>
          <w:szCs w:val="24"/>
          <w:lang w:bidi="ru-RU"/>
        </w:rPr>
      </w:pPr>
    </w:p>
    <w:p w:rsidR="00982DE2" w:rsidRDefault="00982DE2" w:rsidP="00685B7D">
      <w:pPr>
        <w:widowControl/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</w:p>
    <w:p w:rsidR="00982DE2" w:rsidRDefault="00982DE2" w:rsidP="00685B7D">
      <w:pPr>
        <w:widowControl/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</w:p>
    <w:p w:rsidR="00982DE2" w:rsidRDefault="00982DE2" w:rsidP="00685B7D">
      <w:pPr>
        <w:widowControl/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</w:p>
    <w:p w:rsidR="00982DE2" w:rsidRPr="00982DE2" w:rsidRDefault="00982DE2" w:rsidP="00685B7D">
      <w:pPr>
        <w:widowControl/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</w:p>
    <w:p w:rsidR="007F6372" w:rsidRPr="00982DE2" w:rsidRDefault="00685B7D" w:rsidP="0066649A">
      <w:pPr>
        <w:widowControl/>
        <w:autoSpaceDE/>
        <w:autoSpaceDN/>
        <w:adjustRightInd/>
        <w:spacing w:line="360" w:lineRule="auto"/>
        <w:contextualSpacing/>
        <w:jc w:val="right"/>
        <w:rPr>
          <w:sz w:val="28"/>
          <w:szCs w:val="28"/>
        </w:rPr>
      </w:pPr>
      <w:r w:rsidRPr="00982DE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</w:t>
      </w:r>
    </w:p>
    <w:sectPr w:rsidR="007F6372" w:rsidRPr="00982DE2" w:rsidSect="0032677A">
      <w:pgSz w:w="16838" w:h="11906" w:orient="landscape"/>
      <w:pgMar w:top="1701" w:right="426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B62" w:rsidRDefault="008F5B62">
      <w:r>
        <w:separator/>
      </w:r>
    </w:p>
  </w:endnote>
  <w:endnote w:type="continuationSeparator" w:id="0">
    <w:p w:rsidR="008F5B62" w:rsidRDefault="008F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5E60A6" wp14:editId="2BAE955A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B62" w:rsidRPr="008F5B62">
                            <w:rPr>
                              <w:rStyle w:val="Headerorfooter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48.15pt;margin-top:781.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B62" w:rsidRPr="008F5B62">
                      <w:rPr>
                        <w:rStyle w:val="Headerorfooter"/>
                        <w:noProof/>
                      </w:rPr>
                      <w:t>1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1218127" wp14:editId="1D646CFE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D77" w:rsidRPr="00394D77">
                            <w:rPr>
                              <w:rStyle w:val="Headerorfooter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48.15pt;margin-top:781.7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D77" w:rsidRPr="00394D77">
                      <w:rPr>
                        <w:rStyle w:val="Headerorfooter"/>
                        <w:noProof/>
                      </w:rPr>
                      <w:t>4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8DDDCDA" wp14:editId="726E90E0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D77" w:rsidRPr="00394D77">
                            <w:rPr>
                              <w:rStyle w:val="Headerorfooter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47.15pt;margin-top:781.7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D77" w:rsidRPr="00394D77">
                      <w:rPr>
                        <w:rStyle w:val="Headerorfooter"/>
                        <w:noProof/>
                      </w:rPr>
                      <w:t>3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2B850F7" wp14:editId="0406F837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rStyle w:val="Headerorfooter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47.85pt;margin-top:781.25pt;width:5.5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rStyle w:val="Headerorfooter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8F5B6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68788AE0" wp14:editId="7374990D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D77" w:rsidRPr="00394D77">
                            <w:rPr>
                              <w:rStyle w:val="Headerorfooter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97.55pt;margin-top:535pt;width:11.05pt;height:1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D77" w:rsidRPr="00394D77">
                      <w:rPr>
                        <w:rStyle w:val="Headerorfooter"/>
                        <w:noProof/>
                      </w:rPr>
                      <w:t>9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7E9968CB" wp14:editId="5E563811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D77" w:rsidRPr="00394D77">
                            <w:rPr>
                              <w:rStyle w:val="Headerorfooter"/>
                              <w:noProof/>
                            </w:rPr>
                            <w:t>12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797.55pt;margin-top:535pt;width:11.05pt;height:12.6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D77" w:rsidRPr="00394D77">
                      <w:rPr>
                        <w:rStyle w:val="Headerorfooter"/>
                        <w:noProof/>
                      </w:rPr>
                      <w:t>12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578318EF" wp14:editId="5B6064D6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4D77" w:rsidRPr="00394D77">
                            <w:rPr>
                              <w:rStyle w:val="Headerorfooter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3.45pt;margin-top:781.75pt;width:11.05pt;height:12.6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32677A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4D77" w:rsidRPr="00394D77">
                      <w:rPr>
                        <w:rStyle w:val="Headerorfooter"/>
                        <w:noProof/>
                      </w:rPr>
                      <w:t>10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B62" w:rsidRDefault="008F5B62">
      <w:r>
        <w:separator/>
      </w:r>
    </w:p>
  </w:footnote>
  <w:footnote w:type="continuationSeparator" w:id="0">
    <w:p w:rsidR="008F5B62" w:rsidRDefault="008F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C7B2A55" wp14:editId="5C13D951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46.2pt;margin-top:59.55pt;width:159.7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3ACC99C7" wp14:editId="56343B23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4D77" w:rsidRPr="00394D77">
                            <w:rPr>
                              <w:rStyle w:val="Headerorfooter13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46.9pt;margin-top:39.15pt;width:13.05pt;height:14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94D77" w:rsidRPr="00394D77">
                      <w:rPr>
                        <w:rStyle w:val="Headerorfooter13pt"/>
                        <w:noProof/>
                      </w:rPr>
                      <w:t>8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8F5B6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0B40707A" wp14:editId="4227B097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795.9pt;margin-top:38.45pt;width:13.05pt;height:14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79766023" wp14:editId="4D531B05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795.9pt;margin-top:38.45pt;width:13.05pt;height:14.9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E7" w:rsidRDefault="003267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1EB48F90" wp14:editId="0FF4594A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32677A"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61.55pt;margin-top:38.65pt;width:13.05pt;height:14.9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32677A"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1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7D"/>
    <w:rsid w:val="000E1055"/>
    <w:rsid w:val="00194705"/>
    <w:rsid w:val="001B06DF"/>
    <w:rsid w:val="001B2EBF"/>
    <w:rsid w:val="001D53EE"/>
    <w:rsid w:val="002B1AEE"/>
    <w:rsid w:val="0032677A"/>
    <w:rsid w:val="00394D77"/>
    <w:rsid w:val="004C6A0E"/>
    <w:rsid w:val="00520AAE"/>
    <w:rsid w:val="005A080D"/>
    <w:rsid w:val="005D6FEB"/>
    <w:rsid w:val="0066649A"/>
    <w:rsid w:val="00685B7D"/>
    <w:rsid w:val="007570AB"/>
    <w:rsid w:val="007676FC"/>
    <w:rsid w:val="007F6372"/>
    <w:rsid w:val="008409BE"/>
    <w:rsid w:val="00872410"/>
    <w:rsid w:val="008F5B62"/>
    <w:rsid w:val="00982DE2"/>
    <w:rsid w:val="009A4EF7"/>
    <w:rsid w:val="00A07600"/>
    <w:rsid w:val="00B86FBC"/>
    <w:rsid w:val="00BB0B49"/>
    <w:rsid w:val="00BC72B6"/>
    <w:rsid w:val="00C0367A"/>
    <w:rsid w:val="00D30473"/>
    <w:rsid w:val="00D77B82"/>
    <w:rsid w:val="00D97189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7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table" w:styleId="a5">
    <w:name w:val="Table Grid"/>
    <w:basedOn w:val="a1"/>
    <w:uiPriority w:val="59"/>
    <w:rsid w:val="00685B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4E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EF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570AB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ru-RU"/>
    </w:rPr>
  </w:style>
  <w:style w:type="character" w:customStyle="1" w:styleId="Headerorfooter">
    <w:name w:val="Header or footer"/>
    <w:basedOn w:val="a0"/>
    <w:rsid w:val="0032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2ptBold">
    <w:name w:val="Header or footer + 12 pt;Bold"/>
    <w:basedOn w:val="a0"/>
    <w:rsid w:val="00326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a0"/>
    <w:rsid w:val="0032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7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table" w:styleId="a5">
    <w:name w:val="Table Grid"/>
    <w:basedOn w:val="a1"/>
    <w:uiPriority w:val="59"/>
    <w:rsid w:val="00685B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4E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EF7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570AB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ru-RU"/>
    </w:rPr>
  </w:style>
  <w:style w:type="character" w:customStyle="1" w:styleId="Headerorfooter">
    <w:name w:val="Header or footer"/>
    <w:basedOn w:val="a0"/>
    <w:rsid w:val="0032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12ptBold">
    <w:name w:val="Header or footer + 12 pt;Bold"/>
    <w:basedOn w:val="a0"/>
    <w:rsid w:val="00326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a0"/>
    <w:rsid w:val="00326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2020-02-26T12:27:00Z</cp:lastPrinted>
  <dcterms:created xsi:type="dcterms:W3CDTF">2020-11-05T05:05:00Z</dcterms:created>
  <dcterms:modified xsi:type="dcterms:W3CDTF">2020-11-05T05:05:00Z</dcterms:modified>
</cp:coreProperties>
</file>