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AD2003" w:rsidRDefault="009936BA" w:rsidP="004449A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AD2003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9936BA" w:rsidRPr="00AD2003" w:rsidRDefault="009936BA" w:rsidP="009936BA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AD2003">
        <w:rPr>
          <w:rFonts w:ascii="Arial" w:hAnsi="Arial" w:cs="Arial"/>
          <w:bCs/>
          <w:sz w:val="24"/>
          <w:szCs w:val="24"/>
        </w:rPr>
        <w:t>СОВЕТ БАЙРЯКИ-</w:t>
      </w:r>
      <w:proofErr w:type="gramStart"/>
      <w:r w:rsidRPr="00AD2003">
        <w:rPr>
          <w:rFonts w:ascii="Arial" w:hAnsi="Arial" w:cs="Arial"/>
          <w:bCs/>
          <w:sz w:val="24"/>
          <w:szCs w:val="24"/>
        </w:rPr>
        <w:t>ТАМАКСКОГО  СЕЛЬСКОГО</w:t>
      </w:r>
      <w:proofErr w:type="gramEnd"/>
      <w:r w:rsidRPr="00AD2003">
        <w:rPr>
          <w:rFonts w:ascii="Arial" w:hAnsi="Arial" w:cs="Arial"/>
          <w:bCs/>
          <w:sz w:val="24"/>
          <w:szCs w:val="24"/>
        </w:rPr>
        <w:t xml:space="preserve"> ПОСЕЛЕНИЯ</w:t>
      </w:r>
    </w:p>
    <w:p w:rsidR="009936BA" w:rsidRPr="00AD2003" w:rsidRDefault="009936BA" w:rsidP="009936BA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AD2003">
        <w:rPr>
          <w:rFonts w:ascii="Arial" w:hAnsi="Arial" w:cs="Arial"/>
          <w:bCs/>
          <w:sz w:val="24"/>
          <w:szCs w:val="24"/>
        </w:rPr>
        <w:t>ЮТАЗИНСКОГО МУНИЦИПАЛЬНОГО РАЙОНА</w:t>
      </w:r>
    </w:p>
    <w:p w:rsidR="009936BA" w:rsidRPr="00AD2003" w:rsidRDefault="009936BA" w:rsidP="009936BA">
      <w:pPr>
        <w:pStyle w:val="ConsNonformat"/>
        <w:widowControl/>
        <w:ind w:right="0"/>
        <w:jc w:val="center"/>
        <w:rPr>
          <w:rFonts w:ascii="Arial" w:hAnsi="Arial" w:cs="Arial"/>
          <w:bCs/>
          <w:sz w:val="24"/>
          <w:szCs w:val="24"/>
        </w:rPr>
      </w:pPr>
      <w:r w:rsidRPr="00AD2003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9936BA" w:rsidRPr="00AD2003" w:rsidRDefault="009936BA" w:rsidP="009936BA">
      <w:pPr>
        <w:pStyle w:val="ConsTitle"/>
        <w:widowControl/>
        <w:rPr>
          <w:sz w:val="24"/>
          <w:szCs w:val="24"/>
        </w:rPr>
      </w:pPr>
    </w:p>
    <w:p w:rsidR="009936BA" w:rsidRPr="00AD2003" w:rsidRDefault="009936BA" w:rsidP="009936BA">
      <w:pPr>
        <w:pStyle w:val="ConsTitle"/>
        <w:widowControl/>
        <w:jc w:val="center"/>
        <w:rPr>
          <w:b w:val="0"/>
          <w:sz w:val="24"/>
          <w:szCs w:val="24"/>
        </w:rPr>
      </w:pPr>
      <w:r w:rsidRPr="00AD2003">
        <w:rPr>
          <w:b w:val="0"/>
          <w:sz w:val="24"/>
          <w:szCs w:val="24"/>
        </w:rPr>
        <w:t>РЕШЕНИЕ</w:t>
      </w:r>
    </w:p>
    <w:p w:rsidR="009936BA" w:rsidRPr="00AD2003" w:rsidRDefault="009936BA" w:rsidP="009936BA">
      <w:pPr>
        <w:pStyle w:val="ConsTitle"/>
        <w:widowControl/>
        <w:rPr>
          <w:sz w:val="24"/>
          <w:szCs w:val="24"/>
        </w:rPr>
      </w:pPr>
    </w:p>
    <w:p w:rsidR="009936BA" w:rsidRPr="00AD2003" w:rsidRDefault="009936BA" w:rsidP="009936BA">
      <w:pPr>
        <w:pStyle w:val="ConsTitle"/>
        <w:widowControl/>
        <w:jc w:val="center"/>
        <w:rPr>
          <w:b w:val="0"/>
          <w:bCs/>
          <w:iCs/>
          <w:sz w:val="24"/>
          <w:szCs w:val="24"/>
        </w:rPr>
      </w:pPr>
      <w:r w:rsidRPr="00AD2003">
        <w:rPr>
          <w:b w:val="0"/>
          <w:iCs/>
          <w:sz w:val="24"/>
          <w:szCs w:val="24"/>
        </w:rPr>
        <w:t xml:space="preserve">№                                           с. Байряки-Тамак                              </w:t>
      </w:r>
    </w:p>
    <w:p w:rsidR="002373E8" w:rsidRPr="00AD2003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RPr="00AD2003" w:rsidTr="00B6607F">
        <w:tc>
          <w:tcPr>
            <w:tcW w:w="10173" w:type="dxa"/>
          </w:tcPr>
          <w:p w:rsidR="004449A3" w:rsidRPr="00AD2003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2003" w:rsidRDefault="009F4A62" w:rsidP="00B6607F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003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FB03BC" w:rsidRPr="00AD2003">
              <w:rPr>
                <w:rFonts w:ascii="Arial" w:hAnsi="Arial" w:cs="Arial"/>
                <w:sz w:val="24"/>
                <w:szCs w:val="24"/>
              </w:rPr>
              <w:t xml:space="preserve">Положения о порядке и сроках рассмотрения обращений граждан и личного приема граждан в 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 xml:space="preserve">Байряки-Тамакском сельском поселении  </w:t>
            </w:r>
          </w:p>
          <w:p w:rsidR="00B6607F" w:rsidRPr="00AD2003" w:rsidRDefault="00FB03BC" w:rsidP="00AD2003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2003">
              <w:rPr>
                <w:rFonts w:ascii="Arial" w:hAnsi="Arial" w:cs="Arial"/>
                <w:sz w:val="24"/>
                <w:szCs w:val="24"/>
              </w:rPr>
              <w:t>Ютазинско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>го</w:t>
            </w:r>
            <w:r w:rsidRPr="00AD2003">
              <w:rPr>
                <w:rFonts w:ascii="Arial" w:hAnsi="Arial" w:cs="Arial"/>
                <w:sz w:val="24"/>
                <w:szCs w:val="24"/>
              </w:rPr>
              <w:t xml:space="preserve"> муниципально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>го</w:t>
            </w:r>
            <w:r w:rsidRPr="00AD2003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  <w:r w:rsidR="009936BA" w:rsidRPr="00AD2003">
              <w:rPr>
                <w:rFonts w:ascii="Arial" w:hAnsi="Arial" w:cs="Arial"/>
                <w:sz w:val="24"/>
                <w:szCs w:val="24"/>
              </w:rPr>
              <w:t>а</w:t>
            </w:r>
            <w:r w:rsidRPr="00AD2003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  <w:p w:rsidR="009509C4" w:rsidRPr="00AD2003" w:rsidRDefault="009509C4" w:rsidP="003C1254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09C4" w:rsidRPr="00AD2003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AD2003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9936BA" w:rsidRPr="00AD2003" w:rsidRDefault="00DD16A5" w:rsidP="009936B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>В соответствии с</w:t>
      </w:r>
      <w:r w:rsidR="00F078F0" w:rsidRPr="00AD2003">
        <w:rPr>
          <w:rFonts w:ascii="Arial" w:eastAsia="Calibri" w:hAnsi="Arial" w:cs="Arial"/>
          <w:sz w:val="24"/>
          <w:szCs w:val="24"/>
        </w:rPr>
        <w:t xml:space="preserve"> </w:t>
      </w:r>
      <w:r w:rsidRPr="00AD2003">
        <w:rPr>
          <w:rFonts w:ascii="Arial" w:eastAsia="Calibri" w:hAnsi="Arial" w:cs="Arial"/>
          <w:sz w:val="24"/>
          <w:szCs w:val="24"/>
        </w:rPr>
        <w:t>Федеральным законом от 06</w:t>
      </w:r>
      <w:r w:rsidR="00EC3B2C" w:rsidRPr="00AD2003">
        <w:rPr>
          <w:rFonts w:ascii="Arial" w:eastAsia="Calibri" w:hAnsi="Arial" w:cs="Arial"/>
          <w:sz w:val="24"/>
          <w:szCs w:val="24"/>
        </w:rPr>
        <w:t>.10.</w:t>
      </w:r>
      <w:r w:rsidRPr="00AD2003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AD2003">
        <w:rPr>
          <w:rFonts w:ascii="Arial" w:eastAsia="Calibri" w:hAnsi="Arial" w:cs="Arial"/>
          <w:sz w:val="24"/>
          <w:szCs w:val="24"/>
        </w:rPr>
        <w:t>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</w:t>
      </w:r>
      <w:r w:rsidR="00EC3B2C"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9936BA" w:rsidRPr="00AD2003">
        <w:rPr>
          <w:rFonts w:ascii="Arial" w:eastAsia="Calibri" w:hAnsi="Arial" w:cs="Arial"/>
          <w:sz w:val="24"/>
          <w:szCs w:val="24"/>
        </w:rPr>
        <w:t>Уставом Байряки-Тамакского сельского поселения Ютазинского муниципального района Республики Татарстан, Совет Байряки-Тамакского сельского поселения Ютазинского муниципального района Республики Татарстан</w:t>
      </w:r>
    </w:p>
    <w:p w:rsidR="009936BA" w:rsidRPr="00AD2003" w:rsidRDefault="009936BA" w:rsidP="009936BA">
      <w:pPr>
        <w:spacing w:after="0" w:line="259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5220E5" w:rsidRPr="00AD2003" w:rsidRDefault="00D76409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>решил:</w:t>
      </w:r>
    </w:p>
    <w:p w:rsidR="00A67D8D" w:rsidRPr="00AD2003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3E3D" w:rsidRPr="00AD2003" w:rsidRDefault="002A7347" w:rsidP="00953C04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AD2003">
        <w:rPr>
          <w:rFonts w:ascii="Arial" w:eastAsia="Calibri" w:hAnsi="Arial" w:cs="Arial"/>
          <w:sz w:val="24"/>
          <w:szCs w:val="24"/>
        </w:rPr>
        <w:t xml:space="preserve"> </w:t>
      </w:r>
      <w:r w:rsidR="009936BA" w:rsidRPr="00AD2003">
        <w:rPr>
          <w:rFonts w:ascii="Arial" w:eastAsia="Calibri" w:hAnsi="Arial" w:cs="Arial"/>
          <w:sz w:val="24"/>
          <w:szCs w:val="24"/>
        </w:rPr>
        <w:t xml:space="preserve">        </w:t>
      </w:r>
      <w:r w:rsidR="005400DA" w:rsidRPr="00AD2003">
        <w:rPr>
          <w:rFonts w:ascii="Arial" w:eastAsia="Calibri" w:hAnsi="Arial" w:cs="Arial"/>
          <w:sz w:val="24"/>
          <w:szCs w:val="24"/>
        </w:rPr>
        <w:t xml:space="preserve">1. </w:t>
      </w:r>
      <w:r w:rsidR="00B6607F" w:rsidRPr="00AD2003">
        <w:rPr>
          <w:rFonts w:ascii="Arial" w:eastAsia="Calibri" w:hAnsi="Arial" w:cs="Arial"/>
          <w:sz w:val="24"/>
          <w:szCs w:val="24"/>
        </w:rPr>
        <w:t xml:space="preserve">Утвердить прилагаемое Положение о порядке и сроках рассмотрения обращений граждан и личного приема граждан </w:t>
      </w:r>
      <w:r w:rsidR="00953C04">
        <w:rPr>
          <w:rFonts w:ascii="Arial" w:eastAsia="Calibri" w:hAnsi="Arial" w:cs="Arial"/>
          <w:sz w:val="24"/>
          <w:szCs w:val="24"/>
        </w:rPr>
        <w:t xml:space="preserve">в </w:t>
      </w:r>
      <w:r w:rsidR="009936BA" w:rsidRPr="00AD2003">
        <w:rPr>
          <w:rFonts w:ascii="Arial" w:hAnsi="Arial" w:cs="Arial"/>
          <w:sz w:val="24"/>
          <w:szCs w:val="24"/>
        </w:rPr>
        <w:t xml:space="preserve">Байряки-Тамакском сельском </w:t>
      </w:r>
      <w:proofErr w:type="gramStart"/>
      <w:r w:rsidR="009936BA" w:rsidRPr="00AD2003">
        <w:rPr>
          <w:rFonts w:ascii="Arial" w:hAnsi="Arial" w:cs="Arial"/>
          <w:sz w:val="24"/>
          <w:szCs w:val="24"/>
        </w:rPr>
        <w:t>поселении  Ютазинского</w:t>
      </w:r>
      <w:proofErr w:type="gramEnd"/>
      <w:r w:rsidR="009936BA" w:rsidRPr="00AD2003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651697" w:rsidRPr="00AD2003">
        <w:rPr>
          <w:rFonts w:ascii="Arial" w:eastAsia="Calibri" w:hAnsi="Arial" w:cs="Arial"/>
          <w:sz w:val="24"/>
          <w:szCs w:val="24"/>
        </w:rPr>
        <w:t>Республики</w:t>
      </w:r>
      <w:r w:rsidR="00B6607F" w:rsidRPr="00AD2003">
        <w:rPr>
          <w:rFonts w:ascii="Arial" w:eastAsia="Calibri" w:hAnsi="Arial" w:cs="Arial"/>
          <w:sz w:val="24"/>
          <w:szCs w:val="24"/>
        </w:rPr>
        <w:t xml:space="preserve"> Татарстан</w:t>
      </w:r>
      <w:r w:rsidR="004B3E3D" w:rsidRPr="00AD2003">
        <w:rPr>
          <w:rFonts w:ascii="Arial" w:hAnsi="Arial" w:cs="Arial"/>
          <w:sz w:val="24"/>
          <w:szCs w:val="24"/>
        </w:rPr>
        <w:t>.</w:t>
      </w:r>
    </w:p>
    <w:p w:rsidR="004B3E3D" w:rsidRPr="00AD2003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AD200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3. Настоящее решение вступает в силу со дня его официального опубликования. </w:t>
      </w:r>
    </w:p>
    <w:p w:rsidR="009936BA" w:rsidRPr="00AD2003" w:rsidRDefault="004B3E3D" w:rsidP="009936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решения </w:t>
      </w:r>
      <w:r w:rsidR="00B6607F" w:rsidRPr="00AD2003">
        <w:rPr>
          <w:rFonts w:ascii="Arial" w:eastAsia="Calibri" w:hAnsi="Arial" w:cs="Arial"/>
          <w:sz w:val="24"/>
          <w:szCs w:val="24"/>
        </w:rPr>
        <w:t>оставляю за собой</w:t>
      </w:r>
      <w:r w:rsidRPr="00AD2003">
        <w:rPr>
          <w:rFonts w:ascii="Arial" w:eastAsia="Calibri" w:hAnsi="Arial" w:cs="Arial"/>
          <w:sz w:val="24"/>
          <w:szCs w:val="24"/>
        </w:rPr>
        <w:t>.</w:t>
      </w:r>
      <w:r w:rsidR="009936BA" w:rsidRPr="00AD20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</w:p>
    <w:p w:rsidR="009936BA" w:rsidRPr="00AD2003" w:rsidRDefault="009936BA" w:rsidP="009936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6BA" w:rsidRPr="00AD2003" w:rsidRDefault="004B3E3D" w:rsidP="009936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936BA" w:rsidRPr="00AD2003">
        <w:rPr>
          <w:rFonts w:ascii="Arial" w:eastAsia="Calibri" w:hAnsi="Arial" w:cs="Arial"/>
          <w:sz w:val="24"/>
          <w:szCs w:val="24"/>
        </w:rPr>
        <w:t>Глава Байряки-Тамакского сельского поселения                             Ф.В. Ахметов</w:t>
      </w:r>
    </w:p>
    <w:p w:rsidR="009936BA" w:rsidRPr="00AD2003" w:rsidRDefault="009936BA" w:rsidP="009936BA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  <w:r w:rsidRPr="00AD2003">
        <w:rPr>
          <w:rFonts w:ascii="Arial" w:eastAsia="Calibri" w:hAnsi="Arial" w:cs="Arial"/>
          <w:sz w:val="24"/>
          <w:szCs w:val="24"/>
        </w:rPr>
        <w:tab/>
      </w:r>
    </w:p>
    <w:p w:rsidR="00812958" w:rsidRPr="00AD2003" w:rsidRDefault="00812958" w:rsidP="009936BA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Pr="00AD2003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2003" w:rsidRPr="00AD2003" w:rsidRDefault="00AD200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3155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:rsidR="009936BA" w:rsidRPr="00AD2003" w:rsidRDefault="00A43155" w:rsidP="009936BA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</w:t>
      </w:r>
      <w:r w:rsid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</w:t>
      </w:r>
      <w:r w:rsidR="009936BA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936BA" w:rsidRPr="00AD2003" w:rsidRDefault="009936BA" w:rsidP="009936BA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>Совета Байряки-Тамакского сельского поселения</w:t>
      </w:r>
    </w:p>
    <w:p w:rsidR="009936BA" w:rsidRPr="00AD2003" w:rsidRDefault="009936BA" w:rsidP="009936BA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Ютазинского муниципального района</w:t>
      </w:r>
    </w:p>
    <w:p w:rsidR="009936BA" w:rsidRPr="00AD2003" w:rsidRDefault="009936BA" w:rsidP="009936BA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Республики Татарстан</w:t>
      </w:r>
    </w:p>
    <w:p w:rsidR="009936BA" w:rsidRPr="00AD2003" w:rsidRDefault="009936BA" w:rsidP="009936BA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AD20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от                        №  </w:t>
      </w:r>
    </w:p>
    <w:p w:rsidR="00214A61" w:rsidRPr="00AD2003" w:rsidRDefault="00214A61" w:rsidP="00650E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D2003" w:rsidRPr="00AD2003" w:rsidRDefault="00B6607F" w:rsidP="00AD200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о порядке и сроках рассмотрения обращений граждан и личного </w:t>
      </w:r>
      <w:r w:rsidR="003842CD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риема граждан в </w:t>
      </w:r>
      <w:r w:rsidR="009936BA" w:rsidRPr="00AD2003">
        <w:rPr>
          <w:rFonts w:ascii="Arial" w:hAnsi="Arial" w:cs="Arial"/>
          <w:b/>
          <w:sz w:val="24"/>
          <w:szCs w:val="24"/>
        </w:rPr>
        <w:t xml:space="preserve">Байряки-Тамакском сельском поселении  </w:t>
      </w:r>
    </w:p>
    <w:p w:rsidR="00B6607F" w:rsidRPr="00AD2003" w:rsidRDefault="009936BA" w:rsidP="00AD200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hAnsi="Arial" w:cs="Arial"/>
          <w:b/>
          <w:sz w:val="24"/>
          <w:szCs w:val="24"/>
        </w:rPr>
        <w:t>Ютазинского муниципального района</w:t>
      </w:r>
      <w:r w:rsidR="00AD2003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6607F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D84207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953C04">
        <w:rPr>
          <w:rFonts w:ascii="Arial" w:eastAsia="Times New Roman" w:hAnsi="Arial" w:cs="Arial"/>
          <w:sz w:val="24"/>
          <w:szCs w:val="24"/>
          <w:lang w:eastAsia="ru-RU"/>
        </w:rPr>
        <w:t xml:space="preserve">Байряки-Тамакского сельского поселения </w:t>
      </w:r>
      <w:r w:rsidR="00D84207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1.5. Рассмотрение обращений граждан осуществляется бесплатно.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02.05.2006 N 59-ФЗ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08.01.2019)"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Федеральным законом от </w:t>
      </w:r>
      <w:r w:rsidR="00D84207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2</w:t>
      </w:r>
      <w:r w:rsidR="00D84207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D84207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59-ФЗ «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порядке рассмотрения обращений граждан Российской Федерации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214A61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и</w:t>
      </w:r>
      <w:r w:rsidR="00D84207" w:rsidRPr="00AD2003">
        <w:rPr>
          <w:rFonts w:ascii="Arial" w:hAnsi="Arial" w:cs="Arial"/>
          <w:sz w:val="24"/>
          <w:szCs w:val="24"/>
        </w:rPr>
        <w:t xml:space="preserve">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B6607F" w:rsidRPr="00AD2003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1.7. Органы местного самоуправления</w:t>
      </w:r>
      <w:r w:rsidR="00953C04" w:rsidRPr="00953C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3C04">
        <w:rPr>
          <w:rFonts w:ascii="Arial" w:eastAsia="Times New Roman" w:hAnsi="Arial" w:cs="Arial"/>
          <w:sz w:val="24"/>
          <w:szCs w:val="24"/>
          <w:lang w:eastAsia="ru-RU"/>
        </w:rPr>
        <w:t>Байряки-Тамакского сельского поселения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Федеральный закон) </w:t>
      </w:r>
      <w:r w:rsidR="00D84207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Законом Республики Татарстан от 12.05.2003 № 16-ЗРТ «Об обращениях граждан в Республике Татарстан» (далее - Закон РТ)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Организация работы по рассмотрению обращений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2.1. Органы местного самоуправления</w:t>
      </w:r>
      <w:r w:rsidR="00953C04" w:rsidRPr="00953C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3C04">
        <w:rPr>
          <w:rFonts w:ascii="Arial" w:eastAsia="Times New Roman" w:hAnsi="Arial" w:cs="Arial"/>
          <w:sz w:val="24"/>
          <w:szCs w:val="24"/>
          <w:lang w:eastAsia="ru-RU"/>
        </w:rPr>
        <w:t>Байряки-Тамакского сельского поселения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2F5E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7F2F5E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Подведомственность дел по обращениям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в части 4 статьи 4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Права гражданина при рассмотрении обращения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лично изложить доводы лицу, рассматривающему обращение;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в статье 4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, а в случае, предусмотренном частью 5.1 статьи 11 Федерального закона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частью 5.1 статьи 4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Республики Татарстан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Гарантии безопасности гражданина в связи с его обращением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Требования к письменному обращению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Обязательность принятия обращения к рассмотрению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7.2. В случае </w:t>
      </w:r>
      <w:proofErr w:type="gramStart"/>
      <w:r w:rsidRPr="00AD2003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proofErr w:type="gramEnd"/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8. Рассмотрение обращения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 местного самоуправления или должностное лицо: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AD2003">
        <w:rPr>
          <w:rFonts w:ascii="Arial" w:hAnsi="Arial" w:cs="Arial"/>
          <w:sz w:val="24"/>
          <w:szCs w:val="24"/>
        </w:rPr>
        <w:t xml:space="preserve"> и статье 4 </w:t>
      </w:r>
      <w:r w:rsidR="00333CAE" w:rsidRPr="00AD2003">
        <w:rPr>
          <w:rFonts w:ascii="Arial" w:eastAsia="Times New Roman" w:hAnsi="Arial" w:cs="Arial"/>
          <w:sz w:val="24"/>
          <w:szCs w:val="24"/>
          <w:lang w:eastAsia="ru-RU"/>
        </w:rPr>
        <w:t>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и части 2 статьи 9 Закона РТ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онно-телекоммуникационной сети «Интернет»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Сроки рассмотрения письменного обращения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2 статьи 10 Федерального закона и 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>частью</w:t>
      </w:r>
      <w:r w:rsidR="0007207D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1 статьи 10</w:t>
      </w:r>
      <w:r w:rsidR="00C729C9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Закона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10.1. В соответствии с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25.12.2008 N 273-ФЗ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01.03.2023)"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Федеральным законом от 25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.12.2008 № 273-ФЗ «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07207D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Закон Республики Татарстан от 04.05.2006 N 34-ЗРТ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Законом Республики Татарстан от 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4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34-ЗРТ «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 в Республике Татарстан</w:t>
      </w:r>
      <w:r w:rsidR="0007207D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 Личный прием граждан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 w:rsidRPr="00AD2003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онно-телекоммуникационную сеть «Интернет»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 w:rsidRPr="00AD2003">
        <w:rPr>
          <w:rFonts w:ascii="Arial" w:eastAsia="Times New Roman" w:hAnsi="Arial" w:cs="Arial"/>
          <w:sz w:val="24"/>
          <w:szCs w:val="24"/>
          <w:lang w:eastAsia="ru-RU"/>
        </w:rPr>
        <w:t>ма, установленная в приложении №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Положению), в которой указываются: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фамилия, имя и отчество (при наличии) обратившегося;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2) адрес его места жительства;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3) фамилия должностного лица, ведущего прием;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4) иные необходимые сведения.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456CDA" w:rsidRPr="00AD2003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граждане, участвующие </w:t>
      </w:r>
      <w:r w:rsidR="000F6871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участвовавшие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16382A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семьи (члены семьи) граждан, участвующих </w:t>
      </w:r>
      <w:r w:rsidR="0016382A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участвовавших 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456CDA" w:rsidRPr="00AD200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607F" w:rsidRPr="00AD2003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AD2003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) граждане, пришедшие на прием с детьми в возрасте до трех лет.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 Контроль за соблюдением порядка рассмотрения обращений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13. Анализ и обобщение содержащейся в обращениях информации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340AF0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онно-телекоммуникационной сети «Интернет»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(в форме, установленной в 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действует"</w:instrTex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340AF0"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приложении №</w:t>
      </w:r>
      <w:r w:rsidRPr="00AD2003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 2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настоящему Положению). </w:t>
      </w: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6607F" w:rsidRPr="00AD2003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AD2003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14.1. Лица, виновные в нарушении </w:t>
      </w:r>
      <w:r w:rsidR="00340AF0"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</w:t>
      </w:r>
      <w:r w:rsidRPr="00AD200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Приложение №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и сроках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 граждан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и личного приема граждан</w:t>
      </w:r>
    </w:p>
    <w:p w:rsidR="00AD2003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AD2003" w:rsidRPr="00AD2003">
        <w:rPr>
          <w:rFonts w:ascii="Arial" w:hAnsi="Arial" w:cs="Arial"/>
          <w:sz w:val="24"/>
          <w:szCs w:val="24"/>
        </w:rPr>
        <w:t xml:space="preserve">Байряки-Тамакском сельском поселении                      </w:t>
      </w:r>
    </w:p>
    <w:p w:rsidR="00B6607F" w:rsidRPr="00AD2003" w:rsidRDefault="00AD200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hAnsi="Arial" w:cs="Arial"/>
          <w:sz w:val="24"/>
          <w:szCs w:val="24"/>
        </w:rPr>
        <w:t xml:space="preserve">                                                            Ютазинского муниципального района</w:t>
      </w:r>
    </w:p>
    <w:p w:rsidR="00B6607F" w:rsidRPr="00AD2003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 </w:t>
      </w:r>
    </w:p>
    <w:p w:rsidR="00B6607F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УЧЕТНАЯ КАРТОЧКА №</w:t>
      </w:r>
      <w:r w:rsidR="00B6607F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 ЛИЧНОГО ПРИЕМА ГРАЖДАН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___________________________________________ 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4B7D3A" w:rsidP="00650E2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Дата приема «____»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20___ г. </w:t>
      </w:r>
    </w:p>
    <w:p w:rsidR="00B6607F" w:rsidRPr="00AD2003" w:rsidRDefault="00D0493C" w:rsidP="00650E2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Время приема ______ час. ______ мин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Место проведения приема: __________________</w:t>
      </w:r>
      <w:r w:rsidR="004B7D3A"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Ф.И.О. должностного лица, ведущего прием: _</w:t>
      </w:r>
      <w:r w:rsidR="004B7D3A"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AD2003" w:rsidRDefault="004B7D3A" w:rsidP="00650E2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Pr="00AD2003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AD2003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650E2F">
        <w:trPr>
          <w:trHeight w:val="4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0E2F" w:rsidRPr="00AD2003" w:rsidRDefault="00650E2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Приложение № 2</w:t>
      </w:r>
    </w:p>
    <w:p w:rsidR="004B7D3A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к Положению о порядке и сроках</w:t>
      </w:r>
    </w:p>
    <w:p w:rsidR="004B7D3A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рассмотрения обращений граждан</w:t>
      </w:r>
    </w:p>
    <w:p w:rsidR="004B7D3A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и личного приема граждан</w:t>
      </w:r>
    </w:p>
    <w:p w:rsidR="00AD2003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в </w:t>
      </w:r>
      <w:r w:rsidR="00AD2003" w:rsidRPr="00AD2003">
        <w:rPr>
          <w:rFonts w:ascii="Arial" w:hAnsi="Arial" w:cs="Arial"/>
          <w:sz w:val="24"/>
          <w:szCs w:val="24"/>
        </w:rPr>
        <w:t xml:space="preserve">Байряки-Тамакском сельском поселении                        </w:t>
      </w:r>
    </w:p>
    <w:p w:rsidR="004B7D3A" w:rsidRPr="00AD2003" w:rsidRDefault="00AD2003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hAnsi="Arial" w:cs="Arial"/>
          <w:sz w:val="24"/>
          <w:szCs w:val="24"/>
        </w:rPr>
        <w:t xml:space="preserve">                                                           Ютазинского муниципального района</w:t>
      </w:r>
    </w:p>
    <w:p w:rsidR="00B6607F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Республики Татарстан</w:t>
      </w:r>
      <w:r w:rsidR="00B6607F" w:rsidRPr="00AD20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B7D3A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СТАТИСТИЧЕСКИЕ ДАННЫЕ </w:t>
      </w:r>
      <w:r w:rsidR="004B7D3A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РАБОТЕ С ОБРАЩЕНИЯМИ</w:t>
      </w:r>
    </w:p>
    <w:p w:rsidR="00953C04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 </w:t>
      </w:r>
      <w:r w:rsidR="00AD2003" w:rsidRPr="00AD2003">
        <w:rPr>
          <w:rFonts w:ascii="Arial" w:hAnsi="Arial" w:cs="Arial"/>
          <w:b/>
          <w:sz w:val="24"/>
          <w:szCs w:val="24"/>
        </w:rPr>
        <w:t>БАЙРЯКИ-ТАМАКСКОГО СЕЛЬСКОГО ПОСЕЛЕНИЯ</w:t>
      </w:r>
      <w:r w:rsidR="00AD2003" w:rsidRPr="00AD2003">
        <w:rPr>
          <w:rFonts w:ascii="Arial" w:hAnsi="Arial" w:cs="Arial"/>
          <w:sz w:val="24"/>
          <w:szCs w:val="24"/>
        </w:rPr>
        <w:t xml:space="preserve">  </w:t>
      </w:r>
    </w:p>
    <w:p w:rsidR="00B6607F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ЮТАЗИН</w:t>
      </w:r>
      <w:r w:rsidR="00B6607F"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МУНИЦИПАЛЬНОГО РАЙОНА</w:t>
      </w:r>
    </w:p>
    <w:p w:rsidR="004B7D3A" w:rsidRPr="00AD2003" w:rsidRDefault="004B7D3A" w:rsidP="00650E2F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D200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AD2003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7D3A" w:rsidRPr="00AD2003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Цифровые данные</w:t>
            </w:r>
          </w:p>
        </w:tc>
      </w:tr>
      <w:tr w:rsidR="004B7D3A" w:rsidRPr="00AD2003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AD2003" w:rsidRDefault="004B7D3A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всего обращений</w:t>
            </w:r>
          </w:p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AD2003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20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AD2003" w:rsidRDefault="00B6607F" w:rsidP="00650E2F">
            <w:pPr>
              <w:tabs>
                <w:tab w:val="left" w:pos="0"/>
              </w:tabs>
              <w:spacing w:after="0" w:line="240" w:lineRule="auto"/>
              <w:ind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AD2003" w:rsidRDefault="00B6607F" w:rsidP="00650E2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sectPr w:rsidR="00B6607F" w:rsidRPr="00AD2003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25" w:rsidRDefault="00093325" w:rsidP="0073146F">
      <w:pPr>
        <w:spacing w:after="0" w:line="240" w:lineRule="auto"/>
      </w:pPr>
      <w:r>
        <w:separator/>
      </w:r>
    </w:p>
  </w:endnote>
  <w:endnote w:type="continuationSeparator" w:id="0">
    <w:p w:rsidR="00093325" w:rsidRDefault="0009332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25" w:rsidRDefault="00093325" w:rsidP="0073146F">
      <w:pPr>
        <w:spacing w:after="0" w:line="240" w:lineRule="auto"/>
      </w:pPr>
      <w:r>
        <w:separator/>
      </w:r>
    </w:p>
  </w:footnote>
  <w:footnote w:type="continuationSeparator" w:id="0">
    <w:p w:rsidR="00093325" w:rsidRDefault="0009332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93325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34CB0"/>
    <w:rsid w:val="005400DA"/>
    <w:rsid w:val="005631EE"/>
    <w:rsid w:val="00567039"/>
    <w:rsid w:val="00571F2F"/>
    <w:rsid w:val="00572982"/>
    <w:rsid w:val="00575E07"/>
    <w:rsid w:val="00592103"/>
    <w:rsid w:val="005921F6"/>
    <w:rsid w:val="005A6F62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0E2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53C04"/>
    <w:rsid w:val="00971580"/>
    <w:rsid w:val="009768BB"/>
    <w:rsid w:val="00985962"/>
    <w:rsid w:val="00987B39"/>
    <w:rsid w:val="00987E90"/>
    <w:rsid w:val="009936BA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003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5AAB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4A2C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9936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70D5-14CF-4DE4-8C33-BCD588BB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2023-06-15T07:33:00Z</cp:lastPrinted>
  <dcterms:created xsi:type="dcterms:W3CDTF">2023-06-15T12:13:00Z</dcterms:created>
  <dcterms:modified xsi:type="dcterms:W3CDTF">2023-06-15T12:13:00Z</dcterms:modified>
</cp:coreProperties>
</file>