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59" w:rsidRDefault="00BF5959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BF5959">
      <w:pPr>
        <w:spacing w:after="0"/>
        <w:rPr>
          <w:b/>
          <w:sz w:val="24"/>
          <w:szCs w:val="24"/>
        </w:rPr>
      </w:pPr>
    </w:p>
    <w:p w:rsidR="00BF5959" w:rsidRDefault="00C76C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tbl>
      <w:tblPr>
        <w:tblStyle w:val="ac"/>
        <w:tblW w:w="10205" w:type="dxa"/>
        <w:tblLayout w:type="fixed"/>
        <w:tblLook w:val="04A0" w:firstRow="1" w:lastRow="0" w:firstColumn="1" w:lastColumn="0" w:noHBand="0" w:noVBand="1"/>
      </w:tblPr>
      <w:tblGrid>
        <w:gridCol w:w="5730"/>
        <w:gridCol w:w="4475"/>
      </w:tblGrid>
      <w:tr w:rsidR="00BF595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:rsidR="00BF5959" w:rsidRDefault="00C76C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введении временных ограничений движения транспортных средств по автомобильным дорогам общего пользования местного значения, расположенным на территории Ютазинского муниципального Республики Татарстан в 2024 году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BF5959" w:rsidRDefault="00BF59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959" w:rsidRDefault="00BF5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959" w:rsidRDefault="00C76C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/>
          <w:sz w:val="28"/>
          <w:szCs w:val="28"/>
          <w:lang w:eastAsia="ru-RU" w:bidi="ru-RU"/>
        </w:rPr>
        <w:t>Федеральным законом от 08.11.2007 № 257-ФЗ «Об автомобильных дорогах и о дорожной деятельности в Российской Федерац</w:t>
      </w:r>
      <w:r>
        <w:rPr>
          <w:rFonts w:eastAsia="Times New Roman" w:cs="Times New Roman"/>
          <w:sz w:val="28"/>
          <w:szCs w:val="28"/>
          <w:lang w:eastAsia="ru-RU" w:bidi="ru-RU"/>
        </w:rPr>
        <w:t>ии и о внесении изменений в отдельные законодательные акты Российской Федерации»</w:t>
      </w:r>
      <w:r>
        <w:rPr>
          <w:rFonts w:eastAsia="Times New Roman" w:cs="Times New Roman"/>
          <w:sz w:val="28"/>
          <w:szCs w:val="28"/>
          <w:lang w:eastAsia="ru-RU"/>
        </w:rPr>
        <w:t>, Федеральным законом от 10.12.1995 № 196-ФЗ «О безопасности дорожного движения», Законом Республики Татарстан от 28.07.2004 № 45-ЗРТ «О местном самоуправлении в Республике Тат</w:t>
      </w:r>
      <w:r>
        <w:rPr>
          <w:rFonts w:eastAsia="Times New Roman" w:cs="Times New Roman"/>
          <w:sz w:val="28"/>
          <w:szCs w:val="28"/>
          <w:lang w:eastAsia="ru-RU"/>
        </w:rPr>
        <w:t>арстан», Законом Республики Татарстан от 03.08.2009 № 43-3PT «Об автомобильных дорогах и о дорожной деятельности на территории Республики Татарстан», Постановлением Кабинета Министров Республики Татарстан от 31.05.2013 № 372 «Об утверждении Порядка осущест</w:t>
      </w:r>
      <w:r>
        <w:rPr>
          <w:rFonts w:eastAsia="Times New Roman" w:cs="Times New Roman"/>
          <w:sz w:val="28"/>
          <w:szCs w:val="28"/>
          <w:lang w:eastAsia="ru-RU"/>
        </w:rPr>
        <w:t>вления временных ограничений или временного прекращения движения транспортных средств по автомобильным дорогам регионального или межмуниципального, местного значения», Уставом муниципального образования «Ютазинский муниципальный район Республики Татарстан»</w:t>
      </w:r>
      <w:r>
        <w:rPr>
          <w:rFonts w:eastAsia="Times New Roman" w:cs="Times New Roman"/>
          <w:sz w:val="28"/>
          <w:szCs w:val="28"/>
          <w:lang w:eastAsia="ru-RU"/>
        </w:rPr>
        <w:t>, в целях предотвращения снижения несущей способности конструктивных элементов автомобильных дорог общего пользования местного значения, расположенных на территории Ютазинского муниципального района Республики Татарстан, в период возникновения неблагоприят</w:t>
      </w:r>
      <w:r>
        <w:rPr>
          <w:rFonts w:eastAsia="Times New Roman" w:cs="Times New Roman"/>
          <w:sz w:val="28"/>
          <w:szCs w:val="28"/>
          <w:lang w:eastAsia="ru-RU"/>
        </w:rPr>
        <w:t>ных природно-климатических условий, Исполнительный комитет Ютазинского муниципального района Республики Татарстан п о с т а н о в л я е т:</w:t>
      </w:r>
    </w:p>
    <w:p w:rsidR="00BF5959" w:rsidRDefault="00BF5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959" w:rsidRDefault="00C76CAC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Ввести в период:</w:t>
      </w:r>
    </w:p>
    <w:p w:rsidR="00BF5959" w:rsidRDefault="00C76CA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с 1 по 30 апреля 2024 года временное ограничение движения транспортных средств с грузом или без гру</w:t>
      </w:r>
      <w:r>
        <w:rPr>
          <w:rFonts w:eastAsia="Calibri" w:cs="Times New Roman"/>
          <w:sz w:val="28"/>
          <w:szCs w:val="28"/>
          <w:lang w:eastAsia="ru-RU"/>
        </w:rPr>
        <w:t xml:space="preserve">за, следующих по автомобильным дорогам общего </w:t>
      </w:r>
      <w:r>
        <w:rPr>
          <w:rFonts w:eastAsia="Calibri" w:cs="Times New Roman"/>
          <w:sz w:val="28"/>
          <w:szCs w:val="28"/>
          <w:lang w:eastAsia="ru-RU"/>
        </w:rPr>
        <w:lastRenderedPageBreak/>
        <w:t>пользования местного значения, расположенным на территории Ютазинского муниципального района Республики Татарстан (далее - автомобильные дороги местного значения), с превышением предельно допустимой для проезда</w:t>
      </w:r>
      <w:r>
        <w:rPr>
          <w:rFonts w:eastAsia="Calibri" w:cs="Times New Roman"/>
          <w:sz w:val="28"/>
          <w:szCs w:val="28"/>
          <w:lang w:eastAsia="ru-RU"/>
        </w:rPr>
        <w:t xml:space="preserve"> по автомобильным дорогам нагрузкой на ось транспортного средства 6 тонн (далее - временное ограничение движения в весенний период);</w:t>
      </w:r>
    </w:p>
    <w:p w:rsidR="00BF5959" w:rsidRDefault="00C76CA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с 20 мая по 31 августа 2024 года временное ограничение движения с 10.00 до 22.00 часов для транспортных средств, осуществля</w:t>
      </w:r>
      <w:r>
        <w:rPr>
          <w:rFonts w:eastAsia="Calibri" w:cs="Times New Roman"/>
          <w:sz w:val="28"/>
          <w:szCs w:val="28"/>
          <w:lang w:eastAsia="ru-RU"/>
        </w:rPr>
        <w:t xml:space="preserve">ющих перевозки тяжеловесных грузов по автомобильным дорогам местного значения с асфальтобетонным покрытием при значениях дневной температуры воздуха свыше 32 °C согласно данным, предоставляемым федеральным государственным бюджетным учреждением «Управление </w:t>
      </w:r>
      <w:r>
        <w:rPr>
          <w:rFonts w:eastAsia="Calibri" w:cs="Times New Roman"/>
          <w:sz w:val="28"/>
          <w:szCs w:val="28"/>
          <w:lang w:eastAsia="ru-RU"/>
        </w:rPr>
        <w:t xml:space="preserve">по гидрометеорологии и мониторингу окружающей среды Республики Татарстан» (далее - временное ограничение движения в летний период).              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Установить, что временное ограничение движения осуществляется: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в весенний период - путем установки Муниципал</w:t>
      </w:r>
      <w:r>
        <w:rPr>
          <w:rFonts w:eastAsia="Calibri" w:cs="Times New Roman"/>
          <w:sz w:val="28"/>
          <w:szCs w:val="28"/>
        </w:rPr>
        <w:t>ьным унитарным предприятием «Уруссинское предприятие по благоустройству и озеленению» дорожных знаков 3.12 «Ограничение массы, приходящейся на ось транспортного средства» в соответствии с Правилами дорожного движения Российской Федерации;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 xml:space="preserve">в летний период </w:t>
      </w:r>
      <w:r>
        <w:rPr>
          <w:rFonts w:eastAsia="Calibri" w:cs="Times New Roman"/>
          <w:sz w:val="28"/>
          <w:szCs w:val="28"/>
        </w:rPr>
        <w:t>с 10.00 до 22.00 часов при значениях дневной температуры воздуха свыше 32 °С согласно данным федерального государственного бюджетного учреждения «Управление по гидрометеорологии и мониторингу окружающей среды Республики Татарстан» - путем внесения муниципа</w:t>
      </w:r>
      <w:r>
        <w:rPr>
          <w:rFonts w:eastAsia="Calibri" w:cs="Times New Roman"/>
          <w:sz w:val="28"/>
          <w:szCs w:val="28"/>
        </w:rPr>
        <w:t>льным унитарным предприятием «Уруссинское предприятие по благоустройству и озеленению» в графу «Особые условия движения» специального разрешения на движение транспортных средств, осуществляющих перевозку тяжеловесного груза по автомобильным дорогам местног</w:t>
      </w:r>
      <w:r>
        <w:rPr>
          <w:rFonts w:eastAsia="Calibri" w:cs="Times New Roman"/>
          <w:sz w:val="28"/>
          <w:szCs w:val="28"/>
        </w:rPr>
        <w:t>о значения, транспортных средств, нагрузка на ось или группу осей  которых превышает установленные осевые нагрузки на территории Российской Федерации, записи следующего содержания: «Движение транспортных средств, осуществляющих перевозки тяжеловесных грузо</w:t>
      </w:r>
      <w:r>
        <w:rPr>
          <w:rFonts w:eastAsia="Calibri" w:cs="Times New Roman"/>
          <w:sz w:val="28"/>
          <w:szCs w:val="28"/>
        </w:rPr>
        <w:t>в, при значениях температуры воздуха свыше 32 °С запрещено и разрешается в период с 22.00 до 10.00 часов».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3. Предложить федеральному государственному бюджетному учреждению «Управление по гидрометеорологии и мониторингу окружающей среды Республики Татарст</w:t>
      </w:r>
      <w:r>
        <w:rPr>
          <w:rFonts w:eastAsia="Calibri" w:cs="Times New Roman"/>
          <w:sz w:val="28"/>
          <w:szCs w:val="28"/>
        </w:rPr>
        <w:t>ан» информировать Исполнительный комитет Ютазинского муниципального района Республики Татарстан, Отдел Управления Государственной инспекции безопасности дорожного движения Министерства внутренних дел Российской Федерации по Ютазинскому району, Муниципально</w:t>
      </w:r>
      <w:r>
        <w:rPr>
          <w:rFonts w:eastAsia="Calibri" w:cs="Times New Roman"/>
          <w:sz w:val="28"/>
          <w:szCs w:val="28"/>
        </w:rPr>
        <w:t>е унитарное предприятие «Уруссинское предприятие по благоустройству и озеленению» об установившейся и прогнозируемой в летний период температуре воздуха в дневное время на территории Ютазинского муниципального района Республики Татарстан.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4. Временное огр</w:t>
      </w:r>
      <w:r>
        <w:rPr>
          <w:rFonts w:eastAsia="Calibri" w:cs="Times New Roman"/>
          <w:sz w:val="28"/>
          <w:szCs w:val="28"/>
        </w:rPr>
        <w:t>аничение движения не распространяется на: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- международные перевозки грузов, осуществляемые в соответствии с положениями Федерального закона от 24 июля 1998 № 127-ФЗ «О государственном контроле за осуществлением международных автомобильных перевозок и об о</w:t>
      </w:r>
      <w:r>
        <w:rPr>
          <w:rFonts w:eastAsia="Calibri" w:cs="Times New Roman"/>
          <w:sz w:val="28"/>
          <w:szCs w:val="28"/>
        </w:rPr>
        <w:t>тветственности за нарушение порядка их выполнения»;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- пассажирские перевозки автобусами, в том числе международные;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- перевозку пищевых продуктов, животных, лекарственных препаратов, семенного фонда, удобрений, почты и почтовых грузов (кроме совместной п</w:t>
      </w:r>
      <w:r>
        <w:rPr>
          <w:rFonts w:eastAsia="Calibri" w:cs="Times New Roman"/>
          <w:sz w:val="28"/>
          <w:szCs w:val="28"/>
        </w:rPr>
        <w:t>еревозки с грузами, не указанными в настоящем пункте);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ab/>
        <w:t>- транспортные средства грузоподъемностью до 16 тонн, перевозящие топливо (бензин, дизельное топливо, судовое топливо, топливо для реактивных двигателей, топочный мазут, газообразное топливо);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 xml:space="preserve">- </w:t>
      </w:r>
      <w:r>
        <w:rPr>
          <w:rFonts w:eastAsia="Calibri" w:cs="Times New Roman"/>
          <w:sz w:val="28"/>
          <w:szCs w:val="28"/>
        </w:rPr>
        <w:t>перевозку грузов, необходимых для ликвидации последствий стихийных бедствий или иных чрезвычайных ситуаций;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- транспортные средства, осуществляющие транспортировку дорожно-строительной и дорожно-эксплуатационной техники и материалов, применяемых при прове</w:t>
      </w:r>
      <w:r>
        <w:rPr>
          <w:rFonts w:eastAsia="Calibri" w:cs="Times New Roman"/>
          <w:sz w:val="28"/>
          <w:szCs w:val="28"/>
        </w:rPr>
        <w:t>дении аварийно-восстановительных и ремонтных работ;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 xml:space="preserve">- транспортные средства федеральных органов исполнительной власти, в которых федеральным законом предусмотрена военная служба; 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 xml:space="preserve">- специализированные транспортные средства (мусоровозы), используемые для </w:t>
      </w:r>
      <w:r>
        <w:rPr>
          <w:rFonts w:eastAsia="Calibri" w:cs="Times New Roman"/>
          <w:sz w:val="28"/>
          <w:szCs w:val="28"/>
        </w:rPr>
        <w:t>сбора и транспортировки твердых коммунальных бытовых отходов;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- транспортные средства дорожно-строительных организаций, обеспечивающих текущее содержание автомобильных дорог местного значения на территории Ютазинского муниципального района Республики Тата</w:t>
      </w:r>
      <w:r>
        <w:rPr>
          <w:rFonts w:eastAsia="Calibri" w:cs="Times New Roman"/>
          <w:sz w:val="28"/>
          <w:szCs w:val="28"/>
        </w:rPr>
        <w:t>рстан.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5. Отделу инфраструктурного развития Исполнительного комитета Ютазинского муниципального района Республики Татарстан обеспечить (организовать):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- своевременную выдачу специальных разрешений на движение по автомобильным дорогам местного значения тр</w:t>
      </w:r>
      <w:r>
        <w:rPr>
          <w:rFonts w:eastAsia="Calibri" w:cs="Times New Roman"/>
          <w:sz w:val="28"/>
          <w:szCs w:val="28"/>
        </w:rPr>
        <w:t>анспортных средств с грузом или без груза, нагрузка на ось которых превышает предельно допустимые нагрузки, установленные пунктом № 1 настоящего постановления, в соответствии с законодательством Российской Федерации;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- своевременное информирование пользов</w:t>
      </w:r>
      <w:r>
        <w:rPr>
          <w:rFonts w:eastAsia="Calibri" w:cs="Times New Roman"/>
          <w:sz w:val="28"/>
          <w:szCs w:val="28"/>
        </w:rPr>
        <w:t>ателей автомобильных дорог местного значения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</w:t>
      </w:r>
      <w:r>
        <w:rPr>
          <w:rFonts w:eastAsia="Calibri" w:cs="Times New Roman"/>
          <w:sz w:val="28"/>
          <w:szCs w:val="28"/>
        </w:rPr>
        <w:t>ный Татарстан» в информационно-телекоммуникационной сети «Интернет» по адресу http://jutaza.tatarstan.ru/, а также через средства массовой информации о причинах и сроках таких ограничений.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6. Признать постановление Исполнительного комитета Ютазинского мун</w:t>
      </w:r>
      <w:r>
        <w:rPr>
          <w:rFonts w:eastAsia="Calibri" w:cs="Times New Roman"/>
          <w:sz w:val="28"/>
          <w:szCs w:val="28"/>
        </w:rPr>
        <w:t>иципального района Республики Татарстан от 31.03.2023 г. № 420 «О введении временных ограничений движения транспортных средств по автомобильным дорогам общего пользования местного значения, расположенным на территории Ютазинского муниципального района Респ</w:t>
      </w:r>
      <w:r>
        <w:rPr>
          <w:rFonts w:eastAsia="Calibri" w:cs="Times New Roman"/>
          <w:sz w:val="28"/>
          <w:szCs w:val="28"/>
        </w:rPr>
        <w:t>ублики Татарстан, в 2023 году» утратившим силу.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 xml:space="preserve">7. 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</w:t>
      </w:r>
      <w:r>
        <w:rPr>
          <w:rFonts w:eastAsia="Calibri" w:cs="Times New Roman"/>
          <w:sz w:val="28"/>
          <w:szCs w:val="28"/>
        </w:rPr>
        <w:t>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</w:t>
      </w:r>
      <w:r>
        <w:rPr>
          <w:rFonts w:eastAsia="Calibri" w:cs="Times New Roman"/>
          <w:sz w:val="28"/>
          <w:szCs w:val="28"/>
        </w:rPr>
        <w:t>ти «Интернет» по адресу http://jutaza.tatarstan.ru/.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 xml:space="preserve">8. Настоящее постановление вступает в силу со дня его официального опубликования. </w:t>
      </w:r>
    </w:p>
    <w:p w:rsidR="00BF5959" w:rsidRDefault="00C76C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 xml:space="preserve">9. </w:t>
      </w:r>
      <w:r>
        <w:rPr>
          <w:rFonts w:eastAsia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Юта</w:t>
      </w:r>
      <w:r>
        <w:rPr>
          <w:rFonts w:eastAsia="Times New Roman" w:cs="Times New Roman"/>
          <w:sz w:val="28"/>
          <w:szCs w:val="28"/>
          <w:lang w:eastAsia="ru-RU"/>
        </w:rPr>
        <w:t>зинского муниципального района Республики Татарстан по инфраструктурному развитию.</w:t>
      </w:r>
    </w:p>
    <w:p w:rsidR="00BF5959" w:rsidRDefault="00C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BF5959" w:rsidRDefault="00BF595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959" w:rsidRDefault="00C76C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Руководитель</w:t>
      </w:r>
    </w:p>
    <w:p w:rsidR="00BF5959" w:rsidRDefault="00C76C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Исполнительного комитета </w:t>
      </w:r>
    </w:p>
    <w:p w:rsidR="00BF5959" w:rsidRDefault="00C76C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Ютазинского муниципального района</w:t>
      </w:r>
    </w:p>
    <w:p w:rsidR="00BF5959" w:rsidRDefault="00C76C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Республики Татарстан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С.П. Самонина </w:t>
      </w:r>
      <w:bookmarkStart w:id="1" w:name="Par22"/>
      <w:bookmarkEnd w:id="1"/>
    </w:p>
    <w:sectPr w:rsidR="00BF5959">
      <w:pgSz w:w="11906" w:h="16838"/>
      <w:pgMar w:top="1134" w:right="567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F4D"/>
    <w:multiLevelType w:val="multilevel"/>
    <w:tmpl w:val="4A6C9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9105EE"/>
    <w:multiLevelType w:val="multilevel"/>
    <w:tmpl w:val="6EBA78C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59"/>
    <w:rsid w:val="00BF5959"/>
    <w:rsid w:val="00C7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8C863-9851-44AF-BE3A-DDA619CA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FD194F"/>
    <w:pPr>
      <w:ind w:left="720"/>
      <w:contextualSpacing/>
    </w:pPr>
  </w:style>
  <w:style w:type="table" w:styleId="ac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BCC08-A178-4CEA-98C2-43EB9F8C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2022-03-03T07:36:00Z</cp:lastPrinted>
  <dcterms:created xsi:type="dcterms:W3CDTF">2024-03-16T04:40:00Z</dcterms:created>
  <dcterms:modified xsi:type="dcterms:W3CDTF">2024-03-16T04:40:00Z</dcterms:modified>
  <dc:language>ru-RU</dc:language>
</cp:coreProperties>
</file>