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C9D" w:rsidRDefault="00156D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ПРОЕКТ</w:t>
      </w:r>
    </w:p>
    <w:p w:rsidR="00785C9D" w:rsidRDefault="00156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785C9D" w:rsidRDefault="00156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val="tt-RU" w:eastAsia="ru-RU"/>
        </w:rPr>
        <w:t>(</w:t>
      </w:r>
      <w:r>
        <w:rPr>
          <w:rFonts w:eastAsia="Times New Roman" w:cs="Times New Roman"/>
          <w:b/>
          <w:sz w:val="28"/>
          <w:szCs w:val="28"/>
          <w:lang w:val="en-US" w:eastAsia="ru-RU"/>
        </w:rPr>
        <w:t>IV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созыв)</w:t>
      </w:r>
    </w:p>
    <w:p w:rsidR="00785C9D" w:rsidRDefault="00156D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</w:p>
    <w:p w:rsidR="00785C9D" w:rsidRDefault="00156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РЕШЕНИЕ</w:t>
      </w:r>
    </w:p>
    <w:p w:rsidR="00785C9D" w:rsidRDefault="00156D7A">
      <w:pPr>
        <w:spacing w:after="0" w:line="240" w:lineRule="auto"/>
        <w:jc w:val="center"/>
      </w:pPr>
      <w:r w:rsidRPr="005B4509">
        <w:rPr>
          <w:rFonts w:eastAsia="Times New Roman" w:cs="Times New Roman"/>
          <w:sz w:val="28"/>
          <w:szCs w:val="28"/>
          <w:lang w:eastAsia="ru-RU"/>
        </w:rPr>
        <w:t>____</w:t>
      </w:r>
      <w:r>
        <w:rPr>
          <w:rFonts w:eastAsia="Times New Roman" w:cs="Times New Roman"/>
          <w:sz w:val="28"/>
          <w:szCs w:val="28"/>
          <w:lang w:eastAsia="ru-RU"/>
        </w:rPr>
        <w:t xml:space="preserve"> заседания </w:t>
      </w:r>
      <w:r w:rsidRPr="005B4509">
        <w:rPr>
          <w:rFonts w:eastAsia="Times New Roman" w:cs="Times New Roman"/>
          <w:sz w:val="28"/>
          <w:szCs w:val="28"/>
          <w:lang w:eastAsia="ru-RU"/>
        </w:rPr>
        <w:t>___</w:t>
      </w:r>
      <w:r>
        <w:rPr>
          <w:rFonts w:eastAsia="Times New Roman" w:cs="Times New Roman"/>
          <w:sz w:val="28"/>
          <w:szCs w:val="28"/>
          <w:lang w:eastAsia="ru-RU"/>
        </w:rPr>
        <w:t xml:space="preserve"> созыва</w:t>
      </w:r>
    </w:p>
    <w:p w:rsidR="00785C9D" w:rsidRDefault="00785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C9D" w:rsidRDefault="00156D7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___________20__ г.                              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№ _____   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                             </w:t>
      </w:r>
      <w:r>
        <w:rPr>
          <w:rFonts w:eastAsia="Times New Roman" w:cs="Times New Roman"/>
          <w:bCs/>
          <w:sz w:val="28"/>
          <w:szCs w:val="28"/>
          <w:lang w:eastAsia="ru-RU"/>
        </w:rPr>
        <w:t>п.г.т. Уруссу</w:t>
      </w:r>
    </w:p>
    <w:tbl>
      <w:tblPr>
        <w:tblStyle w:val="afe"/>
        <w:tblW w:w="10314" w:type="dxa"/>
        <w:tblLayout w:type="fixed"/>
        <w:tblLook w:val="04A0" w:firstRow="1" w:lastRow="0" w:firstColumn="1" w:lastColumn="0" w:noHBand="0" w:noVBand="1"/>
      </w:tblPr>
      <w:tblGrid>
        <w:gridCol w:w="5778"/>
        <w:gridCol w:w="4536"/>
      </w:tblGrid>
      <w:tr w:rsidR="00785C9D"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785C9D" w:rsidRDefault="00785C9D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85C9D" w:rsidRDefault="00785C9D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5C9D" w:rsidRDefault="00156D7A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Порядке проведения отбора претендентов общеобразовательных учреждений </w:t>
      </w:r>
      <w:r>
        <w:rPr>
          <w:rFonts w:eastAsia="Calibri" w:cs="Times New Roman"/>
          <w:sz w:val="28"/>
          <w:szCs w:val="28"/>
        </w:rPr>
        <w:t>Ютазинского муниципального района Республики Татарстан</w:t>
      </w:r>
      <w:r>
        <w:rPr>
          <w:sz w:val="28"/>
          <w:szCs w:val="28"/>
        </w:rPr>
        <w:t xml:space="preserve"> на заключение договора о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целевом обучении в образовательной организации среднего профессионального или высшего образования Респу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блики Татарстан</w:t>
      </w:r>
    </w:p>
    <w:bookmarkEnd w:id="0"/>
    <w:p w:rsidR="00785C9D" w:rsidRDefault="00785C9D">
      <w:pPr>
        <w:spacing w:after="0" w:line="240" w:lineRule="auto"/>
        <w:jc w:val="center"/>
        <w:rPr>
          <w:sz w:val="28"/>
          <w:szCs w:val="28"/>
        </w:rPr>
      </w:pPr>
    </w:p>
    <w:p w:rsidR="00785C9D" w:rsidRDefault="00156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Федеральным законом от 29.12.2012 № 273-ФЗ «Об образовании в Российской Федерации», </w:t>
      </w:r>
      <w:r>
        <w:rPr>
          <w:rFonts w:eastAsia="Calibri" w:cs="Times New Roman"/>
          <w:sz w:val="28"/>
          <w:szCs w:val="28"/>
        </w:rPr>
        <w:t>Постановлением Правительства Российской Федерации от 13.10.2020 № 1681 «О целевом обучении по образовательным программам среднего профессионального и высшего образования», Законом Республики Татарстан от 28.07.2004 № 45-ЗРТ «О местном самоуправлении в Респ</w:t>
      </w:r>
      <w:r>
        <w:rPr>
          <w:rFonts w:eastAsia="Calibri" w:cs="Times New Roman"/>
          <w:sz w:val="28"/>
          <w:szCs w:val="28"/>
        </w:rPr>
        <w:t>ублике Татарстан»,  Уставом муниципального образования «Ютазинский муниципальный район Республики Татарстан»,  в целях обеспечения органов местного самоуправления, муниципальных учреждений Ютазинского муниципального района Республики Татарстан высококвалиф</w:t>
      </w:r>
      <w:r>
        <w:rPr>
          <w:rFonts w:eastAsia="Calibri" w:cs="Times New Roman"/>
          <w:sz w:val="28"/>
          <w:szCs w:val="28"/>
        </w:rPr>
        <w:t xml:space="preserve">ицированными кадрами, содействия работодателям в организации подготовки специалистов со средним профессиональным или высшим образованием по приоритетным направлениям социально-экономического развития Ютазинского муниципального района Республики Татарстан, </w:t>
      </w:r>
      <w:r>
        <w:rPr>
          <w:rFonts w:eastAsia="Calibri" w:cs="Times New Roman"/>
          <w:sz w:val="28"/>
          <w:szCs w:val="28"/>
        </w:rPr>
        <w:t>а также создания условий для гарантированного закрепления специалистов в органах местного самоуправления, муниципальных учреждениях Ютазинского муниципального района Республики Татарстан, Ютазинский районный Совет Республики Татарстан решил:</w:t>
      </w:r>
    </w:p>
    <w:p w:rsidR="00785C9D" w:rsidRDefault="00785C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5C9D" w:rsidRDefault="00156D7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1. Создать Ко</w:t>
      </w:r>
      <w:r>
        <w:rPr>
          <w:rFonts w:eastAsia="Calibri" w:cs="Times New Roman"/>
          <w:sz w:val="28"/>
          <w:szCs w:val="28"/>
        </w:rPr>
        <w:t xml:space="preserve">миссию по отбору претендентов общеобразовательных учреждений Ютазинского муниципального района Республики Татарстан на заключение договора </w:t>
      </w:r>
      <w:proofErr w:type="gramStart"/>
      <w:r>
        <w:rPr>
          <w:rFonts w:eastAsia="Calibri" w:cs="Times New Roman"/>
          <w:sz w:val="28"/>
          <w:szCs w:val="28"/>
        </w:rPr>
        <w:t xml:space="preserve">о 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целевом</w:t>
      </w:r>
      <w:proofErr w:type="gramEnd"/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обучении в образовательной организации среднего профессионального или высшего образования Республики Татар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стан</w:t>
      </w:r>
      <w:r>
        <w:rPr>
          <w:rFonts w:eastAsia="Calibri" w:cs="Times New Roman"/>
          <w:sz w:val="28"/>
          <w:szCs w:val="28"/>
        </w:rPr>
        <w:t>.</w:t>
      </w:r>
    </w:p>
    <w:p w:rsidR="00785C9D" w:rsidRDefault="00156D7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2. Утвердить прилагаемые:</w:t>
      </w:r>
    </w:p>
    <w:p w:rsidR="00785C9D" w:rsidRDefault="00156D7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Порядок проведения отбора претендентов общеобразовательных учреждений Ютазинского муниципального района Республики Татарстан на заключение договора о 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целевом обучении в образовательной организации среднего профессионального 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или высшего образования Республики Татарстан</w:t>
      </w:r>
      <w:r>
        <w:rPr>
          <w:rFonts w:eastAsia="Calibri" w:cs="Times New Roman"/>
          <w:sz w:val="28"/>
          <w:szCs w:val="28"/>
        </w:rPr>
        <w:t xml:space="preserve"> (Приложение № 1);</w:t>
      </w:r>
    </w:p>
    <w:p w:rsidR="00785C9D" w:rsidRDefault="00156D7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Положение о Комиссии по отбору претендентов общеобразовательных учреждений Ютазинского муниципального района Республики Татарстан на заключение договора </w:t>
      </w:r>
      <w:proofErr w:type="gramStart"/>
      <w:r>
        <w:rPr>
          <w:rFonts w:eastAsia="Calibri" w:cs="Times New Roman"/>
          <w:sz w:val="28"/>
          <w:szCs w:val="28"/>
        </w:rPr>
        <w:t xml:space="preserve">о 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целевом</w:t>
      </w:r>
      <w:proofErr w:type="gramEnd"/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обучении в образовательной ор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ганизации среднего профессионального или высшего образования Республики Татарстан</w:t>
      </w:r>
      <w:r>
        <w:rPr>
          <w:rFonts w:eastAsia="Calibri" w:cs="Times New Roman"/>
          <w:sz w:val="28"/>
          <w:szCs w:val="28"/>
        </w:rPr>
        <w:t xml:space="preserve"> (Приложение № 2).</w:t>
      </w:r>
    </w:p>
    <w:p w:rsidR="00785C9D" w:rsidRDefault="00156D7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3. Предоставить Руководителю Исполнительного комитета  Ютазинского муниципального района Республики Татарстан полномочия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eastAsia="Calibri" w:cs="Times New Roman"/>
          <w:sz w:val="28"/>
          <w:szCs w:val="28"/>
        </w:rPr>
        <w:t xml:space="preserve">заключать 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по  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lastRenderedPageBreak/>
        <w:t>результатам проведе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ния отбора претендентов общеобразовательных учреждений Ютазинского муниципального района Республики Татарстан Договора о  целевом обучении в образовательной организации среднего профессионального или высшего образования Республики Татарстан в соответствии 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с Типовой формой договора о целевом обучении по образовательной программе среднего профессионального или высшего образования, утвержденного Постановлением Правительства Российской Федерации от 13.10.2020 № 1681 «О целевом обучении по образовательным програ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ммам среднего профессионального и высшего образования».</w:t>
      </w:r>
    </w:p>
    <w:p w:rsidR="00785C9D" w:rsidRDefault="00156D7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4. 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</w:t>
      </w:r>
      <w:r>
        <w:rPr>
          <w:rFonts w:eastAsia="Calibri" w:cs="Times New Roman"/>
          <w:sz w:val="28"/>
          <w:szCs w:val="28"/>
        </w:rPr>
        <w:t>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</w:t>
      </w:r>
      <w:r>
        <w:rPr>
          <w:rFonts w:eastAsia="Calibri" w:cs="Times New Roman"/>
          <w:sz w:val="28"/>
          <w:szCs w:val="28"/>
        </w:rPr>
        <w:t>stan.ru/.</w:t>
      </w:r>
    </w:p>
    <w:p w:rsidR="00785C9D" w:rsidRDefault="00156D7A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5. Настоящее решение вступает в силу со дня его официального опубликования. </w:t>
      </w:r>
    </w:p>
    <w:p w:rsidR="00785C9D" w:rsidRDefault="00156D7A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</w:rPr>
        <w:t xml:space="preserve">  6. Контроль за исполнением настоящего решения оставляю за собой.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785C9D" w:rsidRDefault="00156D7A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785C9D" w:rsidRDefault="00785C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5C9D" w:rsidRDefault="00156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Глава Ютазинского </w:t>
      </w:r>
    </w:p>
    <w:p w:rsidR="00785C9D" w:rsidRDefault="00156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муниципального района </w:t>
      </w:r>
    </w:p>
    <w:p w:rsidR="00785C9D" w:rsidRDefault="00156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Республики Татарстан -</w:t>
      </w:r>
    </w:p>
    <w:p w:rsidR="00785C9D" w:rsidRDefault="00156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Председатель Ютазинского </w:t>
      </w:r>
    </w:p>
    <w:p w:rsidR="00785C9D" w:rsidRDefault="00156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районного Совета</w:t>
      </w:r>
    </w:p>
    <w:p w:rsidR="00785C9D" w:rsidRDefault="00156D7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Республики Татарстан                                                                   А.А. Шафигуллин</w:t>
      </w:r>
    </w:p>
    <w:p w:rsidR="00785C9D" w:rsidRDefault="00785C9D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</w:p>
    <w:p w:rsidR="00785C9D" w:rsidRDefault="00785C9D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</w:p>
    <w:p w:rsidR="00785C9D" w:rsidRDefault="00785C9D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</w:p>
    <w:p w:rsidR="00785C9D" w:rsidRDefault="00785C9D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</w:p>
    <w:p w:rsidR="00785C9D" w:rsidRDefault="00785C9D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</w:p>
    <w:p w:rsidR="00785C9D" w:rsidRDefault="00785C9D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</w:p>
    <w:p w:rsidR="00785C9D" w:rsidRDefault="00785C9D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</w:p>
    <w:p w:rsidR="00785C9D" w:rsidRDefault="00785C9D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</w:p>
    <w:p w:rsidR="00785C9D" w:rsidRDefault="00785C9D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</w:p>
    <w:p w:rsidR="00785C9D" w:rsidRDefault="00785C9D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</w:p>
    <w:p w:rsidR="00785C9D" w:rsidRDefault="00785C9D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</w:p>
    <w:p w:rsidR="00785C9D" w:rsidRDefault="00785C9D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</w:p>
    <w:p w:rsidR="00785C9D" w:rsidRDefault="00785C9D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</w:p>
    <w:p w:rsidR="00785C9D" w:rsidRDefault="00785C9D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</w:p>
    <w:p w:rsidR="00785C9D" w:rsidRDefault="00785C9D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</w:p>
    <w:p w:rsidR="00785C9D" w:rsidRDefault="00785C9D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</w:p>
    <w:p w:rsidR="00785C9D" w:rsidRDefault="00785C9D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</w:p>
    <w:p w:rsidR="00785C9D" w:rsidRDefault="00785C9D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</w:p>
    <w:p w:rsidR="00785C9D" w:rsidRDefault="00785C9D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</w:p>
    <w:p w:rsidR="00785C9D" w:rsidRDefault="00785C9D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</w:p>
    <w:p w:rsidR="00785C9D" w:rsidRDefault="00785C9D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</w:p>
    <w:p w:rsidR="00785C9D" w:rsidRDefault="00785C9D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</w:p>
    <w:p w:rsidR="00785C9D" w:rsidRDefault="00785C9D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</w:p>
    <w:p w:rsidR="00785C9D" w:rsidRDefault="00785C9D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</w:p>
    <w:p w:rsidR="00785C9D" w:rsidRDefault="00785C9D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</w:p>
    <w:p w:rsidR="00785C9D" w:rsidRDefault="00785C9D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</w:p>
    <w:p w:rsidR="00785C9D" w:rsidRDefault="00785C9D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</w:p>
    <w:p w:rsidR="00785C9D" w:rsidRDefault="00156D7A">
      <w:pPr>
        <w:spacing w:after="0" w:line="240" w:lineRule="auto"/>
        <w:ind w:right="902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                                                                </w:t>
      </w:r>
      <w:r>
        <w:rPr>
          <w:color w:val="000000"/>
          <w:sz w:val="28"/>
          <w:szCs w:val="28"/>
          <w:lang w:eastAsia="ru-RU" w:bidi="ru-RU"/>
        </w:rPr>
        <w:t>Приложение № 1</w:t>
      </w:r>
    </w:p>
    <w:p w:rsidR="00785C9D" w:rsidRDefault="00156D7A">
      <w:pPr>
        <w:pStyle w:val="20"/>
        <w:shd w:val="clear" w:color="auto" w:fill="auto"/>
        <w:spacing w:after="0" w:line="240" w:lineRule="auto"/>
        <w:ind w:right="26"/>
        <w:jc w:val="left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                                                                     к решению Ютазинского районного </w:t>
      </w:r>
    </w:p>
    <w:p w:rsidR="00785C9D" w:rsidRDefault="00156D7A">
      <w:pPr>
        <w:pStyle w:val="20"/>
        <w:shd w:val="clear" w:color="auto" w:fill="auto"/>
        <w:spacing w:after="0" w:line="240" w:lineRule="auto"/>
        <w:ind w:right="26"/>
        <w:jc w:val="left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lastRenderedPageBreak/>
        <w:t xml:space="preserve">                                          </w:t>
      </w:r>
      <w:r>
        <w:rPr>
          <w:color w:val="000000"/>
          <w:sz w:val="28"/>
          <w:szCs w:val="28"/>
          <w:lang w:eastAsia="ru-RU" w:bidi="ru-RU"/>
        </w:rPr>
        <w:t xml:space="preserve">                               Совета Республики Татарстан</w:t>
      </w:r>
    </w:p>
    <w:p w:rsidR="00785C9D" w:rsidRDefault="00156D7A">
      <w:pPr>
        <w:pStyle w:val="20"/>
        <w:shd w:val="clear" w:color="auto" w:fill="auto"/>
        <w:spacing w:after="0" w:line="240" w:lineRule="auto"/>
        <w:ind w:right="-1"/>
        <w:jc w:val="left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                                                                     от __________ 20___ г. № _____ </w:t>
      </w:r>
    </w:p>
    <w:p w:rsidR="00785C9D" w:rsidRDefault="00785C9D">
      <w:pPr>
        <w:pStyle w:val="20"/>
        <w:shd w:val="clear" w:color="auto" w:fill="auto"/>
        <w:spacing w:after="0" w:line="240" w:lineRule="auto"/>
        <w:ind w:right="-1"/>
        <w:jc w:val="left"/>
        <w:rPr>
          <w:color w:val="000000"/>
          <w:lang w:eastAsia="ru-RU" w:bidi="ru-RU"/>
        </w:rPr>
      </w:pPr>
    </w:p>
    <w:p w:rsidR="00785C9D" w:rsidRDefault="00785C9D">
      <w:pPr>
        <w:pStyle w:val="20"/>
        <w:shd w:val="clear" w:color="auto" w:fill="auto"/>
        <w:spacing w:after="0" w:line="240" w:lineRule="auto"/>
        <w:ind w:right="-1"/>
        <w:jc w:val="left"/>
        <w:rPr>
          <w:color w:val="000000"/>
          <w:lang w:eastAsia="ru-RU" w:bidi="ru-RU"/>
        </w:rPr>
      </w:pPr>
    </w:p>
    <w:p w:rsidR="00785C9D" w:rsidRDefault="00156D7A">
      <w:pPr>
        <w:tabs>
          <w:tab w:val="left" w:pos="0"/>
        </w:tabs>
        <w:spacing w:after="0" w:line="240" w:lineRule="auto"/>
        <w:ind w:right="-1" w:firstLine="567"/>
        <w:contextualSpacing/>
        <w:jc w:val="center"/>
      </w:pP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Порядок проведения отбора претендентов общеобразовательных учреждений Ютазинского муниципа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льного района Республики Татарстан на заключение договора </w:t>
      </w:r>
      <w:proofErr w:type="gramStart"/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о  целевом</w:t>
      </w:r>
      <w:proofErr w:type="gramEnd"/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обучении в образовательной организации среднего профессионального или высшего образования Республики Татарстан</w:t>
      </w:r>
    </w:p>
    <w:p w:rsidR="00785C9D" w:rsidRDefault="00785C9D">
      <w:pPr>
        <w:tabs>
          <w:tab w:val="left" w:pos="0"/>
        </w:tabs>
        <w:spacing w:after="0" w:line="240" w:lineRule="auto"/>
        <w:ind w:right="-1"/>
        <w:contextualSpacing/>
        <w:jc w:val="both"/>
      </w:pPr>
    </w:p>
    <w:p w:rsidR="00785C9D" w:rsidRDefault="00156D7A">
      <w:pPr>
        <w:tabs>
          <w:tab w:val="left" w:pos="0"/>
        </w:tabs>
        <w:spacing w:after="0" w:line="240" w:lineRule="auto"/>
        <w:jc w:val="both"/>
      </w:pPr>
      <w:r>
        <w:rPr>
          <w:sz w:val="28"/>
          <w:szCs w:val="28"/>
        </w:rPr>
        <w:t xml:space="preserve">      1. Настоящий Порядок определяет условия проведения отбора 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претенденто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в общеобразовательных учреждений Ютазинского муниципального района Республики Татарстан на заключение договора </w:t>
      </w:r>
      <w:proofErr w:type="gramStart"/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о  целевом</w:t>
      </w:r>
      <w:proofErr w:type="gramEnd"/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обучении в образовательной организации среднего профессионального или высшего образования Республики Татарстан</w:t>
      </w:r>
      <w:r>
        <w:rPr>
          <w:sz w:val="28"/>
          <w:szCs w:val="28"/>
        </w:rPr>
        <w:t xml:space="preserve"> (далее соответственно -</w:t>
      </w:r>
      <w:r>
        <w:rPr>
          <w:sz w:val="28"/>
          <w:szCs w:val="28"/>
        </w:rPr>
        <w:t xml:space="preserve"> Д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оговор о целевом обучении, </w:t>
      </w:r>
      <w:r>
        <w:rPr>
          <w:sz w:val="28"/>
          <w:szCs w:val="28"/>
        </w:rPr>
        <w:t>образовательная организация).</w:t>
      </w:r>
    </w:p>
    <w:p w:rsidR="00785C9D" w:rsidRDefault="00156D7A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Право на получение направления на целевое обучение в образовательной организации имеют граждане, получившие основное общее или среднее общее образование в 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общеобразовательных учреждениях Ю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тазинского муниципального района Республики Татарстан</w:t>
      </w:r>
      <w:r>
        <w:rPr>
          <w:sz w:val="28"/>
          <w:szCs w:val="28"/>
        </w:rPr>
        <w:t xml:space="preserve">, имеющие намерение заключить Договор </w:t>
      </w:r>
      <w:proofErr w:type="gramStart"/>
      <w:r>
        <w:rPr>
          <w:sz w:val="28"/>
          <w:szCs w:val="28"/>
        </w:rPr>
        <w:t xml:space="preserve">о 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целевом</w:t>
      </w:r>
      <w:proofErr w:type="gramEnd"/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обучении в образовательной организации </w:t>
      </w:r>
      <w:r>
        <w:rPr>
          <w:sz w:val="28"/>
          <w:szCs w:val="28"/>
        </w:rPr>
        <w:t xml:space="preserve">с органом местного самоуправления, муниципальными учреждениями 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Ютазинского муниципального района Республики Татарст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ан</w:t>
      </w:r>
      <w:r>
        <w:rPr>
          <w:sz w:val="28"/>
          <w:szCs w:val="28"/>
        </w:rPr>
        <w:t>.</w:t>
      </w:r>
    </w:p>
    <w:p w:rsidR="00785C9D" w:rsidRDefault="00156D7A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Отбор претендентов общеобразовательных учреждений 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Ютазинского муниципального района Республики Татарстан</w:t>
      </w:r>
      <w:r>
        <w:rPr>
          <w:sz w:val="28"/>
          <w:szCs w:val="28"/>
        </w:rPr>
        <w:t xml:space="preserve"> на заключение договора о </w:t>
      </w:r>
      <w:r>
        <w:rPr>
          <w:sz w:val="28"/>
          <w:szCs w:val="28"/>
        </w:rPr>
        <w:t xml:space="preserve">целевом обучении в образовательной организации, осуществляется для удовлетворения перспективной потребности органов местного самоуправления, муниципальных учреждений 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Ютазинского муниципального района Республики Татарстан</w:t>
      </w:r>
      <w:r>
        <w:rPr>
          <w:sz w:val="28"/>
          <w:szCs w:val="28"/>
        </w:rPr>
        <w:t xml:space="preserve"> в специалистах со средним профессио</w:t>
      </w:r>
      <w:r>
        <w:rPr>
          <w:sz w:val="28"/>
          <w:szCs w:val="28"/>
        </w:rPr>
        <w:t>нальным или высшим образованием и проводится в рамках установленной образовательной организацией квоты целевого приема по каждому направлению подготовки (специальности).</w:t>
      </w:r>
    </w:p>
    <w:p w:rsidR="00785C9D" w:rsidRDefault="00156D7A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 Отбор претендентов общеобразовательных учреждений 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Ютазинского муниципального рай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она Республики Татарстан</w:t>
      </w:r>
      <w:r>
        <w:rPr>
          <w:sz w:val="28"/>
          <w:szCs w:val="28"/>
        </w:rPr>
        <w:t xml:space="preserve"> на целевое обучение в образовательной организации включает в себя следующие этапы:</w:t>
      </w:r>
    </w:p>
    <w:p w:rsidR="00785C9D" w:rsidRDefault="00156D7A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прием документов граждан, изъявивших желание принять участие в отборе на заключение Договора 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о целевом </w:t>
      </w:r>
      <w:proofErr w:type="gramStart"/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обучении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а также выразивших свое со</w:t>
      </w:r>
      <w:r>
        <w:rPr>
          <w:sz w:val="28"/>
          <w:szCs w:val="28"/>
        </w:rPr>
        <w:t>гласие на участие в конкурсе;</w:t>
      </w:r>
    </w:p>
    <w:p w:rsidR="00785C9D" w:rsidRDefault="00156D7A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работа конкурсной комиссии по отбору претендентов для формирования списка граждан, изъявивших желание участвовать в целевом приеме;</w:t>
      </w:r>
    </w:p>
    <w:p w:rsidR="00785C9D" w:rsidRDefault="00156D7A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предоставление претендентами данных о результатах Основного государственного экза</w:t>
      </w:r>
      <w:r>
        <w:rPr>
          <w:sz w:val="28"/>
          <w:szCs w:val="28"/>
        </w:rPr>
        <w:t>мена (ОГЭ) или Единого государственного экзамена (ЕГЭ), копий документов государственного образца об основном общем или среднем общем образовании;</w:t>
      </w:r>
    </w:p>
    <w:p w:rsidR="00785C9D" w:rsidRDefault="00156D7A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подписание Договора 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о целевом обучении </w:t>
      </w:r>
      <w:r>
        <w:rPr>
          <w:sz w:val="28"/>
          <w:szCs w:val="28"/>
        </w:rPr>
        <w:t>с претендентами, успешно прошедшими отбор;</w:t>
      </w:r>
    </w:p>
    <w:p w:rsidR="00785C9D" w:rsidRDefault="00156D7A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заключение </w:t>
      </w:r>
      <w:proofErr w:type="gramStart"/>
      <w:r>
        <w:rPr>
          <w:sz w:val="28"/>
          <w:szCs w:val="28"/>
        </w:rPr>
        <w:t xml:space="preserve">Договора </w:t>
      </w:r>
      <w:r>
        <w:rPr>
          <w:sz w:val="28"/>
          <w:szCs w:val="28"/>
        </w:rPr>
        <w:t xml:space="preserve"> 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о</w:t>
      </w:r>
      <w:proofErr w:type="gramEnd"/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целевом обучении </w:t>
      </w:r>
      <w:r>
        <w:rPr>
          <w:sz w:val="28"/>
          <w:szCs w:val="28"/>
        </w:rPr>
        <w:t xml:space="preserve">с организациями 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среднего профессионального или высшего образования Республики Татарстан</w:t>
      </w:r>
      <w:r>
        <w:rPr>
          <w:sz w:val="28"/>
          <w:szCs w:val="28"/>
        </w:rPr>
        <w:t xml:space="preserve"> о целевом приеме.</w:t>
      </w:r>
    </w:p>
    <w:p w:rsidR="00785C9D" w:rsidRDefault="00156D7A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 Претендентами на участие в отборе на заключение </w:t>
      </w:r>
      <w:proofErr w:type="gramStart"/>
      <w:r>
        <w:rPr>
          <w:sz w:val="28"/>
          <w:szCs w:val="28"/>
        </w:rPr>
        <w:t xml:space="preserve">Договора  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о</w:t>
      </w:r>
      <w:proofErr w:type="gramEnd"/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целевом обучении</w:t>
      </w:r>
      <w:r>
        <w:rPr>
          <w:sz w:val="28"/>
          <w:szCs w:val="28"/>
        </w:rPr>
        <w:t xml:space="preserve"> являются лица, получившие основное общее и</w:t>
      </w:r>
      <w:r>
        <w:rPr>
          <w:sz w:val="28"/>
          <w:szCs w:val="28"/>
        </w:rPr>
        <w:t xml:space="preserve">ли среднее общее </w:t>
      </w:r>
      <w:r>
        <w:rPr>
          <w:sz w:val="28"/>
          <w:szCs w:val="28"/>
        </w:rPr>
        <w:lastRenderedPageBreak/>
        <w:t xml:space="preserve">образование, проживающие на территории 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Ютазинского муниципального района Республики Татарстан</w:t>
      </w:r>
      <w:r>
        <w:rPr>
          <w:sz w:val="28"/>
          <w:szCs w:val="28"/>
        </w:rPr>
        <w:t xml:space="preserve"> и претендующие на получение среднего профессионального или высшего образования в образовательных организациях 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Республики Татарстан  </w:t>
      </w:r>
      <w:r>
        <w:rPr>
          <w:sz w:val="28"/>
          <w:szCs w:val="28"/>
        </w:rPr>
        <w:t>впервые.</w:t>
      </w:r>
    </w:p>
    <w:p w:rsidR="00785C9D" w:rsidRDefault="00156D7A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6. Для участия в отборе на заключение Договора о целевом обучении в образовательной организации претендент представляет в </w:t>
      </w:r>
      <w:r>
        <w:rPr>
          <w:rFonts w:eastAsia="Calibri" w:cs="Times New Roman"/>
          <w:sz w:val="28"/>
          <w:szCs w:val="28"/>
        </w:rPr>
        <w:t>Комиссию по отбору претендентов общеобразовательных учреждений Ютазинского муниципального района Республики Татарстан на заключение до</w:t>
      </w:r>
      <w:r>
        <w:rPr>
          <w:rFonts w:eastAsia="Calibri" w:cs="Times New Roman"/>
          <w:sz w:val="28"/>
          <w:szCs w:val="28"/>
        </w:rPr>
        <w:t xml:space="preserve">говора </w:t>
      </w:r>
      <w:proofErr w:type="gramStart"/>
      <w:r>
        <w:rPr>
          <w:rFonts w:eastAsia="Calibri" w:cs="Times New Roman"/>
          <w:sz w:val="28"/>
          <w:szCs w:val="28"/>
        </w:rPr>
        <w:t xml:space="preserve">о 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целевом</w:t>
      </w:r>
      <w:proofErr w:type="gramEnd"/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обучении в образовательной организации среднего профессионального или высшего образования Республики Татарстан</w:t>
      </w:r>
      <w:r>
        <w:rPr>
          <w:sz w:val="28"/>
          <w:szCs w:val="28"/>
        </w:rPr>
        <w:t xml:space="preserve"> для формирования списка граждан, изъявивших желание участвовать в целевом приеме:</w:t>
      </w:r>
    </w:p>
    <w:p w:rsidR="00785C9D" w:rsidRDefault="00156D7A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заявление на целевое обучение;</w:t>
      </w:r>
    </w:p>
    <w:p w:rsidR="00785C9D" w:rsidRDefault="00156D7A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копию паспорта (с оригиналом);</w:t>
      </w:r>
    </w:p>
    <w:p w:rsidR="00785C9D" w:rsidRDefault="00156D7A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характеристику - рекомендацию претендента, выданную общеобразовательной организацией;</w:t>
      </w:r>
    </w:p>
    <w:p w:rsidR="00785C9D" w:rsidRDefault="00156D7A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заверенные образовательным учреждением сведения (табель) текущей успеваемости за 9, 10 - 11 классы;</w:t>
      </w:r>
    </w:p>
    <w:p w:rsidR="00785C9D" w:rsidRDefault="00156D7A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результаты проб</w:t>
      </w:r>
      <w:r>
        <w:rPr>
          <w:sz w:val="28"/>
          <w:szCs w:val="28"/>
        </w:rPr>
        <w:t>ных Государственной итоговой аттестации (ГИА), Единого государственного экзамена (ЕГЭ) по предметам, необходимым для поступления в образовательную организацию;</w:t>
      </w:r>
    </w:p>
    <w:p w:rsidR="00785C9D" w:rsidRDefault="00156D7A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документы, свидетельствующие об индивидуальных достижениях (дипломы, свидетельства, справки</w:t>
      </w:r>
      <w:r>
        <w:rPr>
          <w:sz w:val="28"/>
          <w:szCs w:val="28"/>
        </w:rPr>
        <w:t>, грамоты о победах (участии) в олимпиадах, конкурсах).</w:t>
      </w:r>
    </w:p>
    <w:p w:rsidR="00785C9D" w:rsidRDefault="00156D7A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7. Прием документов осуществляется ежегодно с 1 марта учебного года.</w:t>
      </w:r>
    </w:p>
    <w:p w:rsidR="00785C9D" w:rsidRDefault="00156D7A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8. Критериями отбора претендентов на заключение Договора о целевом обучении являются:</w:t>
      </w:r>
    </w:p>
    <w:p w:rsidR="00785C9D" w:rsidRDefault="00156D7A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результаты предвар</w:t>
      </w:r>
      <w:r>
        <w:rPr>
          <w:sz w:val="28"/>
          <w:szCs w:val="28"/>
        </w:rPr>
        <w:t>ительной Государственной итоговой аттестации (ГИА) по выбранной специальности;</w:t>
      </w:r>
    </w:p>
    <w:p w:rsidR="00785C9D" w:rsidRDefault="00156D7A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индивидуальные достижения учащегося в олимпиадах, конкурсах;</w:t>
      </w:r>
    </w:p>
    <w:p w:rsidR="00785C9D" w:rsidRDefault="00156D7A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9. Основаниями для отказа в заключении Договора о целевом обучении являются:</w:t>
      </w:r>
    </w:p>
    <w:p w:rsidR="00785C9D" w:rsidRDefault="00156D7A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представление док</w:t>
      </w:r>
      <w:r>
        <w:rPr>
          <w:sz w:val="28"/>
          <w:szCs w:val="28"/>
        </w:rPr>
        <w:t>ументов не в полном объеме и (или) неправильно оформленных;</w:t>
      </w:r>
    </w:p>
    <w:p w:rsidR="00785C9D" w:rsidRDefault="00156D7A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неполнота сведений, указанных в документах;</w:t>
      </w:r>
    </w:p>
    <w:p w:rsidR="00785C9D" w:rsidRDefault="00156D7A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недостоверность сведений, указанных в документах;</w:t>
      </w:r>
    </w:p>
    <w:p w:rsidR="00785C9D" w:rsidRDefault="00156D7A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низкие результаты успеваемости.</w:t>
      </w:r>
    </w:p>
    <w:p w:rsidR="00785C9D" w:rsidRDefault="00785C9D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</w:p>
    <w:p w:rsidR="00785C9D" w:rsidRDefault="00785C9D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</w:p>
    <w:p w:rsidR="00785C9D" w:rsidRDefault="00785C9D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</w:p>
    <w:p w:rsidR="00785C9D" w:rsidRDefault="00785C9D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</w:p>
    <w:p w:rsidR="00785C9D" w:rsidRDefault="00785C9D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</w:p>
    <w:p w:rsidR="00785C9D" w:rsidRDefault="00785C9D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</w:p>
    <w:p w:rsidR="00785C9D" w:rsidRDefault="00785C9D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</w:p>
    <w:p w:rsidR="00785C9D" w:rsidRDefault="00785C9D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</w:p>
    <w:p w:rsidR="00785C9D" w:rsidRDefault="00785C9D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</w:p>
    <w:p w:rsidR="00785C9D" w:rsidRDefault="00785C9D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</w:p>
    <w:p w:rsidR="00785C9D" w:rsidRDefault="00156D7A">
      <w:pPr>
        <w:spacing w:after="0" w:line="240" w:lineRule="auto"/>
        <w:ind w:right="902"/>
        <w:rPr>
          <w:color w:val="000000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                                                               Приложение № 2</w:t>
      </w:r>
    </w:p>
    <w:p w:rsidR="00785C9D" w:rsidRDefault="00156D7A">
      <w:pPr>
        <w:pStyle w:val="20"/>
        <w:shd w:val="clear" w:color="auto" w:fill="auto"/>
        <w:spacing w:after="0" w:line="240" w:lineRule="auto"/>
        <w:ind w:right="26"/>
        <w:jc w:val="left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                                                                     к решению Ютазинского районного </w:t>
      </w:r>
    </w:p>
    <w:p w:rsidR="00785C9D" w:rsidRDefault="00156D7A">
      <w:pPr>
        <w:pStyle w:val="20"/>
        <w:shd w:val="clear" w:color="auto" w:fill="auto"/>
        <w:spacing w:after="0" w:line="240" w:lineRule="auto"/>
        <w:ind w:right="26"/>
        <w:jc w:val="left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                                                                     Совета Республики Татарстан</w:t>
      </w:r>
    </w:p>
    <w:p w:rsidR="00785C9D" w:rsidRDefault="00156D7A">
      <w:pPr>
        <w:pStyle w:val="20"/>
        <w:shd w:val="clear" w:color="auto" w:fill="auto"/>
        <w:spacing w:after="0" w:line="240" w:lineRule="auto"/>
        <w:ind w:right="-1"/>
        <w:jc w:val="left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                                                                     от __________ 20___ г. № _____ </w:t>
      </w:r>
    </w:p>
    <w:p w:rsidR="00785C9D" w:rsidRDefault="00785C9D">
      <w:pPr>
        <w:pStyle w:val="20"/>
        <w:shd w:val="clear" w:color="auto" w:fill="auto"/>
        <w:spacing w:after="0" w:line="240" w:lineRule="auto"/>
        <w:ind w:right="-1"/>
        <w:jc w:val="left"/>
        <w:rPr>
          <w:color w:val="000000"/>
          <w:lang w:eastAsia="ru-RU" w:bidi="ru-RU"/>
        </w:rPr>
      </w:pPr>
    </w:p>
    <w:p w:rsidR="00785C9D" w:rsidRDefault="00785C9D">
      <w:pPr>
        <w:pStyle w:val="20"/>
        <w:shd w:val="clear" w:color="auto" w:fill="auto"/>
        <w:spacing w:after="0" w:line="240" w:lineRule="auto"/>
        <w:ind w:right="-1"/>
        <w:jc w:val="left"/>
        <w:rPr>
          <w:color w:val="000000"/>
          <w:lang w:eastAsia="ru-RU" w:bidi="ru-RU"/>
        </w:rPr>
      </w:pPr>
    </w:p>
    <w:p w:rsidR="00785C9D" w:rsidRDefault="00156D7A">
      <w:pPr>
        <w:tabs>
          <w:tab w:val="left" w:pos="0"/>
        </w:tabs>
        <w:spacing w:after="0" w:line="240" w:lineRule="auto"/>
        <w:ind w:right="-1" w:firstLine="567"/>
        <w:contextualSpacing/>
        <w:jc w:val="center"/>
      </w:pP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Положение о Комиссии по отбору претендентов обще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образовательных учреждений Ютазинского муниципального района Республики Татарстан на заключение договора </w:t>
      </w:r>
      <w:proofErr w:type="gramStart"/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о  целевом</w:t>
      </w:r>
      <w:proofErr w:type="gramEnd"/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обучении в образовательной организации среднего профессионального или высшего образования Республики Татарстан</w:t>
      </w:r>
    </w:p>
    <w:p w:rsidR="00785C9D" w:rsidRDefault="00785C9D">
      <w:pPr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785C9D" w:rsidRDefault="00156D7A">
      <w:pPr>
        <w:tabs>
          <w:tab w:val="left" w:pos="0"/>
        </w:tabs>
        <w:spacing w:after="0" w:line="240" w:lineRule="auto"/>
        <w:ind w:right="-1"/>
        <w:contextualSpacing/>
        <w:jc w:val="both"/>
      </w:pP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  1. Комиссия по отбору пре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тендентов общеобразовательных учреждений Ютазинского муниципального района Республики Татарстан на заключение договора о целевом обучении в образовательной организации среднего профессионального или высшего образования Республики Татарстан (далее соответст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венно - Комиссия, Договор о целевом обучении) образуется в целях отбора претендентов на заключение Договора о целевом обучении в соответствии с Типовой формой договора о целевом обучении по образовательной программе среднего профессионального или высшего о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бразования, утвержденного Постановлением Правительства Российской Федерации от 13.10.2020 № 1681 «О целевом обучении по образовательным программам среднего профессионального и высшего образования».</w:t>
      </w:r>
    </w:p>
    <w:p w:rsidR="00785C9D" w:rsidRDefault="00156D7A">
      <w:pPr>
        <w:tabs>
          <w:tab w:val="left" w:pos="0"/>
        </w:tabs>
        <w:spacing w:after="0" w:line="240" w:lineRule="auto"/>
        <w:ind w:right="-1"/>
        <w:contextualSpacing/>
        <w:jc w:val="both"/>
      </w:pP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        2. Комиссия в своей деятельности руководствуется 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Конституцией Российской Федерации, федеральными законами, Постановлением Правительства Российской Федерации от 13.10.2020 № 1681 «О целевом обучении по образовательным программам среднего профессионального и высшего образования» (вместе с «Положением о цел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евом обучении по образовательным программам среднего профессионального и высшего образования», «Правилами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бюджета»),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иными нормативными правовыми актами Российской Федерации и Республики Татарстан, а также настоящим Положением.</w:t>
      </w:r>
    </w:p>
    <w:p w:rsidR="00785C9D" w:rsidRDefault="00156D7A">
      <w:pPr>
        <w:tabs>
          <w:tab w:val="left" w:pos="0"/>
        </w:tabs>
        <w:spacing w:after="0" w:line="240" w:lineRule="auto"/>
        <w:ind w:right="-1"/>
        <w:contextualSpacing/>
        <w:jc w:val="both"/>
      </w:pP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         3. Комиссия имеет право запрашивать у претендентов на заключение Договора о целевом обучении документы, материалы и информацию по вопр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осам, относящимся к ее компетенции.</w:t>
      </w:r>
    </w:p>
    <w:p w:rsidR="00785C9D" w:rsidRDefault="00156D7A">
      <w:pPr>
        <w:tabs>
          <w:tab w:val="left" w:pos="0"/>
        </w:tabs>
        <w:spacing w:after="0" w:line="240" w:lineRule="auto"/>
        <w:ind w:right="-1"/>
        <w:contextualSpacing/>
        <w:jc w:val="both"/>
      </w:pP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    4. Комиссия состоит из председателя Комиссии, заместителя председателя Комиссии, секретаря Комиссии и членов Комиссии.</w:t>
      </w:r>
    </w:p>
    <w:p w:rsidR="00785C9D" w:rsidRDefault="00156D7A">
      <w:pPr>
        <w:tabs>
          <w:tab w:val="left" w:pos="0"/>
        </w:tabs>
        <w:spacing w:after="0" w:line="240" w:lineRule="auto"/>
        <w:ind w:right="-1"/>
        <w:contextualSpacing/>
        <w:jc w:val="both"/>
      </w:pP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         Председатель Комиссии осуществляет руководство деятельностью Комиссии.</w:t>
      </w:r>
    </w:p>
    <w:p w:rsidR="00785C9D" w:rsidRDefault="00156D7A">
      <w:pPr>
        <w:tabs>
          <w:tab w:val="left" w:pos="0"/>
        </w:tabs>
        <w:spacing w:after="0" w:line="240" w:lineRule="auto"/>
        <w:ind w:right="-1"/>
        <w:contextualSpacing/>
        <w:jc w:val="both"/>
      </w:pP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     Состав Ко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миссии утверждается Постановлением Исполнительного комитета Ютазинского муниципального района Республики Татарстан.</w:t>
      </w:r>
    </w:p>
    <w:p w:rsidR="00785C9D" w:rsidRDefault="00156D7A">
      <w:pPr>
        <w:tabs>
          <w:tab w:val="left" w:pos="0"/>
        </w:tabs>
        <w:spacing w:after="0" w:line="240" w:lineRule="auto"/>
        <w:ind w:right="-1"/>
        <w:contextualSpacing/>
        <w:jc w:val="both"/>
      </w:pP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     5. Заседание Комиссии проводит председатель Комиссии, в его отсутствие - заместитель председателя Комиссии.</w:t>
      </w:r>
    </w:p>
    <w:p w:rsidR="00785C9D" w:rsidRDefault="00156D7A">
      <w:pPr>
        <w:tabs>
          <w:tab w:val="left" w:pos="0"/>
        </w:tabs>
        <w:spacing w:after="0" w:line="240" w:lineRule="auto"/>
        <w:ind w:right="-1"/>
        <w:contextualSpacing/>
        <w:jc w:val="both"/>
      </w:pP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         6. Заседания Ком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иссии проводятся по мере необходимости.</w:t>
      </w:r>
    </w:p>
    <w:p w:rsidR="00785C9D" w:rsidRDefault="00156D7A">
      <w:pPr>
        <w:tabs>
          <w:tab w:val="left" w:pos="0"/>
        </w:tabs>
        <w:spacing w:after="0" w:line="240" w:lineRule="auto"/>
        <w:ind w:right="-1"/>
        <w:contextualSpacing/>
        <w:jc w:val="both"/>
      </w:pP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         7. Секретарь Комиссии:</w:t>
      </w:r>
    </w:p>
    <w:p w:rsidR="00785C9D" w:rsidRDefault="00156D7A">
      <w:pPr>
        <w:tabs>
          <w:tab w:val="left" w:pos="0"/>
        </w:tabs>
        <w:spacing w:after="0" w:line="240" w:lineRule="auto"/>
        <w:ind w:right="-1"/>
        <w:contextualSpacing/>
        <w:jc w:val="both"/>
      </w:pP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       регистрирует документы в журнале регистрации документов претендентов на заключение Договора о целевом обучении;</w:t>
      </w:r>
    </w:p>
    <w:p w:rsidR="00785C9D" w:rsidRDefault="00156D7A">
      <w:pPr>
        <w:tabs>
          <w:tab w:val="left" w:pos="0"/>
        </w:tabs>
        <w:spacing w:after="0" w:line="240" w:lineRule="auto"/>
        <w:ind w:right="-1"/>
        <w:contextualSpacing/>
        <w:jc w:val="both"/>
      </w:pP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         обеспечивает подготовку материалов к заседанию 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Комиссии;</w:t>
      </w:r>
    </w:p>
    <w:p w:rsidR="00785C9D" w:rsidRDefault="00156D7A">
      <w:pPr>
        <w:tabs>
          <w:tab w:val="left" w:pos="0"/>
        </w:tabs>
        <w:spacing w:after="0" w:line="240" w:lineRule="auto"/>
        <w:ind w:right="-1"/>
        <w:contextualSpacing/>
        <w:jc w:val="both"/>
      </w:pP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   информирует членов Комиссии о месте и времени проведения заседания Комиссии не позднее чем за 3 рабочих дня до дня заседания Комиссии;</w:t>
      </w:r>
    </w:p>
    <w:p w:rsidR="00785C9D" w:rsidRDefault="00156D7A">
      <w:pPr>
        <w:tabs>
          <w:tab w:val="left" w:pos="0"/>
        </w:tabs>
        <w:spacing w:after="0" w:line="240" w:lineRule="auto"/>
        <w:ind w:right="-1"/>
        <w:contextualSpacing/>
        <w:jc w:val="both"/>
      </w:pP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         ведет протокол заседания Комиссии и оформляет его в день проведения заседания Комиссии по отбору 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претендентов на заключение Договора о целевом обучении;</w:t>
      </w:r>
    </w:p>
    <w:p w:rsidR="00785C9D" w:rsidRDefault="00156D7A">
      <w:pPr>
        <w:tabs>
          <w:tab w:val="left" w:pos="0"/>
        </w:tabs>
        <w:spacing w:after="0" w:line="240" w:lineRule="auto"/>
        <w:ind w:right="-1"/>
        <w:contextualSpacing/>
        <w:jc w:val="both"/>
      </w:pP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lastRenderedPageBreak/>
        <w:t xml:space="preserve">          направляет гражданину, прошедшему отбор на заключение Договора о целевом обучении, копию протокола или выписку из протокола заседания Комиссии не позднее чем за 3 рабочих дня после заседания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Комиссии;</w:t>
      </w:r>
    </w:p>
    <w:p w:rsidR="00785C9D" w:rsidRDefault="00156D7A">
      <w:pPr>
        <w:tabs>
          <w:tab w:val="left" w:pos="0"/>
        </w:tabs>
        <w:spacing w:after="0" w:line="240" w:lineRule="auto"/>
        <w:ind w:right="-1"/>
        <w:contextualSpacing/>
        <w:jc w:val="both"/>
      </w:pP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    представляет список граждан, прошедших отбор на заключение Договора </w:t>
      </w:r>
      <w:proofErr w:type="gramStart"/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о  целевом</w:t>
      </w:r>
      <w:proofErr w:type="gramEnd"/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обучении в Исполнительный комитет Ютазинского муниципального района Республики Татарстан для заключения Договоров о целевом обучении;</w:t>
      </w:r>
    </w:p>
    <w:p w:rsidR="00785C9D" w:rsidRDefault="00156D7A">
      <w:pPr>
        <w:tabs>
          <w:tab w:val="left" w:pos="0"/>
        </w:tabs>
        <w:spacing w:after="0" w:line="240" w:lineRule="auto"/>
        <w:ind w:right="-1"/>
        <w:contextualSpacing/>
        <w:jc w:val="both"/>
      </w:pP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         осуществляет иные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функции по обеспечению деятельности Комиссии.</w:t>
      </w:r>
    </w:p>
    <w:p w:rsidR="00785C9D" w:rsidRDefault="00156D7A">
      <w:pPr>
        <w:tabs>
          <w:tab w:val="left" w:pos="0"/>
        </w:tabs>
        <w:spacing w:after="0" w:line="240" w:lineRule="auto"/>
        <w:ind w:right="-1"/>
        <w:contextualSpacing/>
        <w:jc w:val="both"/>
      </w:pP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   8. В случае если документы представлены не в полном объеме и (или) неправильно оформлены, Комиссия в течение 3 рабочих дней со дня их поступления уведомляет кандидата о перечне недостающих документов и (ил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и) неправильно оформленных документах.</w:t>
      </w:r>
    </w:p>
    <w:p w:rsidR="00785C9D" w:rsidRDefault="00156D7A">
      <w:pPr>
        <w:tabs>
          <w:tab w:val="left" w:pos="0"/>
        </w:tabs>
        <w:spacing w:after="0" w:line="240" w:lineRule="auto"/>
        <w:ind w:right="-1"/>
        <w:contextualSpacing/>
        <w:jc w:val="both"/>
      </w:pP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      9. Комиссия ежегодно до 1 марта текущего года запрашивает у органов местного самоуправления, муниципальных учреждений Ютазинского муниципального района Республики Татарстан информацию о потребностях в специалис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тах на среднесрочную перспективу.</w:t>
      </w:r>
    </w:p>
    <w:p w:rsidR="00785C9D" w:rsidRDefault="00156D7A">
      <w:pPr>
        <w:tabs>
          <w:tab w:val="left" w:pos="0"/>
        </w:tabs>
        <w:spacing w:after="0" w:line="240" w:lineRule="auto"/>
        <w:ind w:right="-1"/>
        <w:contextualSpacing/>
        <w:jc w:val="both"/>
      </w:pP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      10. В срок до 5 марта текущего года Комиссия доводит до сведения населения Ютазинского муниципального района Республики Татарстан информацию о возможности заключения Договоров о целевом обучении на текущий учебный г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од.</w:t>
      </w:r>
    </w:p>
    <w:p w:rsidR="00785C9D" w:rsidRDefault="00156D7A">
      <w:pPr>
        <w:tabs>
          <w:tab w:val="left" w:pos="0"/>
        </w:tabs>
        <w:spacing w:after="0" w:line="240" w:lineRule="auto"/>
        <w:ind w:right="-1"/>
        <w:contextualSpacing/>
        <w:jc w:val="both"/>
      </w:pP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  Информация размещается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в информационно-телекоммуникационной сети «Интернет». Комиссия информирует претендентов о приоритетах на текущий год и иных условиях поступления на целевые места, одним из которых является заключение по завершении образовательной программы этими специалист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ами трудового контракта с организацией, указанной в Договоре о целевом обучении.</w:t>
      </w:r>
    </w:p>
    <w:p w:rsidR="00785C9D" w:rsidRDefault="00156D7A">
      <w:pPr>
        <w:tabs>
          <w:tab w:val="left" w:pos="0"/>
        </w:tabs>
        <w:spacing w:after="0" w:line="240" w:lineRule="auto"/>
        <w:ind w:right="-1"/>
        <w:contextualSpacing/>
        <w:jc w:val="both"/>
      </w:pP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      11. В срок до 20 марта текущего года Комиссия осуществляет прием документов от претендентов на заключение Договора о  целевом обучении в соответствии с перечнем, содерж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ащимся в пункте 6 Порядка проведения отбора претендентов общеобразовательных учреждений Ютазинского муниципального района Республики Татарстан на заключение договора о  целевом обучении в образовательной организации среднего профессионального или высшего о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бразования Республики Татарстан, и до 30 марта текущего года проводит заседание по отбору претендентов на заключение Договора о целевом обучении.</w:t>
      </w:r>
    </w:p>
    <w:p w:rsidR="00785C9D" w:rsidRDefault="00156D7A">
      <w:pPr>
        <w:tabs>
          <w:tab w:val="left" w:pos="0"/>
        </w:tabs>
        <w:spacing w:after="0" w:line="240" w:lineRule="auto"/>
        <w:ind w:right="-1"/>
        <w:contextualSpacing/>
        <w:jc w:val="both"/>
      </w:pP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     12. Комиссия правомочна принимать решения, если на ее заседании присутствует не менее половины членов Ко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миссии. Решение считается принятым, если его поддерживает большинство присутствующих членов Комиссии, и оформляется протоколом заседания Комиссии.</w:t>
      </w:r>
    </w:p>
    <w:p w:rsidR="00785C9D" w:rsidRDefault="00156D7A">
      <w:pPr>
        <w:tabs>
          <w:tab w:val="left" w:pos="0"/>
        </w:tabs>
        <w:spacing w:after="0" w:line="240" w:lineRule="auto"/>
        <w:ind w:right="-1"/>
        <w:contextualSpacing/>
        <w:jc w:val="both"/>
      </w:pP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     Голосование проводится открыто. При равенстве голосов членов Комиссии голос председательствующего являе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тся решающим.</w:t>
      </w:r>
    </w:p>
    <w:p w:rsidR="00785C9D" w:rsidRDefault="00156D7A">
      <w:pPr>
        <w:tabs>
          <w:tab w:val="left" w:pos="0"/>
        </w:tabs>
        <w:spacing w:after="0" w:line="240" w:lineRule="auto"/>
        <w:ind w:right="-1"/>
        <w:contextualSpacing/>
        <w:jc w:val="both"/>
      </w:pP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       Комиссия принимает решение о заключении Договора </w:t>
      </w:r>
      <w:proofErr w:type="gramStart"/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о  целевом</w:t>
      </w:r>
      <w:proofErr w:type="gramEnd"/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обучении или об отказе в его заключении.</w:t>
      </w:r>
    </w:p>
    <w:p w:rsidR="00785C9D" w:rsidRDefault="00156D7A">
      <w:pPr>
        <w:tabs>
          <w:tab w:val="left" w:pos="0"/>
        </w:tabs>
        <w:spacing w:after="0" w:line="240" w:lineRule="auto"/>
        <w:ind w:right="-1"/>
        <w:contextualSpacing/>
        <w:jc w:val="both"/>
      </w:pP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    13. Члены Комиссии обладают равными правами и участвуют в заседании Комиссии лично. В случае отсутствия члена Комиссии на заседа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нии Комиссии он имеет право изложить свое мнение по рассматриваемым вопросам в письменной форме и направить его в Комиссию для учета его мнения при принятии решения Комиссии.</w:t>
      </w:r>
    </w:p>
    <w:p w:rsidR="00785C9D" w:rsidRDefault="00156D7A">
      <w:pPr>
        <w:tabs>
          <w:tab w:val="left" w:pos="0"/>
        </w:tabs>
        <w:spacing w:after="0" w:line="240" w:lineRule="auto"/>
        <w:ind w:right="-1"/>
        <w:contextualSpacing/>
        <w:jc w:val="both"/>
      </w:pP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lastRenderedPageBreak/>
        <w:t xml:space="preserve">   14. Списки лиц, в отношение которых Комиссия приняла решение о предоставлении 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целевого направления (их законные представители), формируются в день проведения заседания Комиссии по отбору претендентов на заключение Договора о целевом обучении согласно пункту 11 настоящего Положения, и в срок до 1 апреля текущего года направляются в о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траслевое министерство Республики Татарстан для содействия в поступлении на целевое обучение в образовательную организацию среднего профессионального или высшего образования Республики Татарстан в рамках квот целевого приема.</w:t>
      </w:r>
    </w:p>
    <w:p w:rsidR="00785C9D" w:rsidRDefault="00156D7A">
      <w:pPr>
        <w:tabs>
          <w:tab w:val="left" w:pos="0"/>
        </w:tabs>
        <w:spacing w:after="0" w:line="240" w:lineRule="auto"/>
        <w:ind w:right="-1"/>
        <w:contextualSpacing/>
        <w:jc w:val="both"/>
      </w:pP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       15. В случае возникнов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ения обстоятельств, препятствующих целевому приему (незавершенное образование, неудовлетворительные результаты Государственной итоговой аттестации (ГИА), Единого государственного экзамена (ЕГЭ), </w:t>
      </w:r>
      <w:proofErr w:type="gramStart"/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болезнь</w:t>
      </w:r>
      <w:proofErr w:type="gramEnd"/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препятствующая получению образования) учащийся (его з</w:t>
      </w: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>аконные представители) незамедлительно уведомляет(ют) об этом Комиссию.</w:t>
      </w:r>
    </w:p>
    <w:p w:rsidR="00785C9D" w:rsidRDefault="00156D7A">
      <w:pPr>
        <w:tabs>
          <w:tab w:val="left" w:pos="0"/>
        </w:tabs>
        <w:spacing w:after="0" w:line="240" w:lineRule="auto"/>
        <w:ind w:right="-1"/>
        <w:contextualSpacing/>
        <w:jc w:val="both"/>
      </w:pPr>
      <w:r>
        <w:rPr>
          <w:rFonts w:eastAsia="Calibri" w:cs="Times New Roman"/>
          <w:bCs/>
          <w:color w:val="000000"/>
          <w:sz w:val="28"/>
          <w:szCs w:val="28"/>
          <w:lang w:eastAsia="ru-RU" w:bidi="ru-RU"/>
        </w:rPr>
        <w:t xml:space="preserve">        При возникновении указанных выше обстоятельств, Комиссия принимает меры к замене выбывших учащихся иными претендентами, своевременно подавшими документы на конкурс.</w:t>
      </w:r>
    </w:p>
    <w:sectPr w:rsidR="00785C9D">
      <w:headerReference w:type="default" r:id="rId7"/>
      <w:pgSz w:w="11906" w:h="16838"/>
      <w:pgMar w:top="425" w:right="567" w:bottom="788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D7A" w:rsidRDefault="00156D7A">
      <w:pPr>
        <w:spacing w:after="0" w:line="240" w:lineRule="auto"/>
      </w:pPr>
      <w:r>
        <w:separator/>
      </w:r>
    </w:p>
  </w:endnote>
  <w:endnote w:type="continuationSeparator" w:id="0">
    <w:p w:rsidR="00156D7A" w:rsidRDefault="00156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D7A" w:rsidRDefault="00156D7A">
      <w:pPr>
        <w:spacing w:after="0" w:line="240" w:lineRule="auto"/>
      </w:pPr>
      <w:r>
        <w:separator/>
      </w:r>
    </w:p>
  </w:footnote>
  <w:footnote w:type="continuationSeparator" w:id="0">
    <w:p w:rsidR="00156D7A" w:rsidRDefault="00156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C9D" w:rsidRDefault="00785C9D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785C9D" w:rsidRDefault="00785C9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9D"/>
    <w:rsid w:val="00156D7A"/>
    <w:rsid w:val="005B4509"/>
    <w:rsid w:val="00785C9D"/>
    <w:rsid w:val="00B6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51AEF-746B-4868-B572-995D5C37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C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">
    <w:name w:val="Основной текст 3 Знак"/>
    <w:basedOn w:val="a0"/>
    <w:link w:val="30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HTML">
    <w:name w:val="Стандартный HTML Знак"/>
    <w:basedOn w:val="a0"/>
    <w:link w:val="HTML0"/>
    <w:qFormat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qFormat/>
    <w:rsid w:val="008F4502"/>
    <w:rPr>
      <w:b/>
      <w:bCs/>
    </w:rPr>
  </w:style>
  <w:style w:type="character" w:customStyle="1" w:styleId="ConsPlusNormal">
    <w:name w:val="ConsPlusNormal Знак"/>
    <w:link w:val="ConsPlusNormal0"/>
    <w:uiPriority w:val="99"/>
    <w:qFormat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qFormat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qFormat/>
    <w:rsid w:val="008F4502"/>
  </w:style>
  <w:style w:type="character" w:customStyle="1" w:styleId="ab">
    <w:name w:val="Текст сноски Знак"/>
    <w:basedOn w:val="a0"/>
    <w:link w:val="ac"/>
    <w:qFormat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Символ сноски"/>
    <w:uiPriority w:val="99"/>
    <w:unhideWhenUsed/>
    <w:qFormat/>
    <w:rsid w:val="00832132"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2">
    <w:name w:val="Основной текст (2)_"/>
    <w:basedOn w:val="a0"/>
    <w:link w:val="20"/>
    <w:qFormat/>
    <w:rsid w:val="00EC3B2C"/>
    <w:rPr>
      <w:shd w:val="clear" w:color="auto" w:fill="FFFFFF"/>
    </w:rPr>
  </w:style>
  <w:style w:type="character" w:customStyle="1" w:styleId="12">
    <w:name w:val="Текст сноски Знак1"/>
    <w:basedOn w:val="a0"/>
    <w:qFormat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qFormat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Знак"/>
    <w:basedOn w:val="a0"/>
    <w:link w:val="af2"/>
    <w:qFormat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Текст концевой сноски Знак"/>
    <w:basedOn w:val="a0"/>
    <w:link w:val="af4"/>
    <w:uiPriority w:val="99"/>
    <w:semiHidden/>
    <w:qFormat/>
    <w:rsid w:val="00DC560A"/>
    <w:rPr>
      <w:sz w:val="20"/>
      <w:szCs w:val="20"/>
    </w:rPr>
  </w:style>
  <w:style w:type="character" w:customStyle="1" w:styleId="af5">
    <w:name w:val="Символ концевой сноски"/>
    <w:unhideWhenUsed/>
    <w:qFormat/>
    <w:rsid w:val="00DC560A"/>
    <w:rPr>
      <w:vertAlign w:val="superscript"/>
    </w:rPr>
  </w:style>
  <w:style w:type="character" w:styleId="af6">
    <w:name w:val="endnote reference"/>
    <w:rPr>
      <w:vertAlign w:val="superscript"/>
    </w:rPr>
  </w:style>
  <w:style w:type="paragraph" w:styleId="af7">
    <w:name w:val="Title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link w:val="af1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8">
    <w:name w:val="List"/>
    <w:basedOn w:val="af2"/>
    <w:rPr>
      <w:rFonts w:ascii="PT Astra Serif" w:hAnsi="PT Astra Serif" w:cs="Noto Sans Devanagari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9509C4"/>
    <w:rPr>
      <w:rFonts w:ascii="Arial" w:hAnsi="Arial" w:cs="Arial"/>
      <w:sz w:val="20"/>
      <w:szCs w:val="20"/>
    </w:rPr>
  </w:style>
  <w:style w:type="paragraph" w:customStyle="1" w:styleId="afb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Знак1"/>
    <w:basedOn w:val="a"/>
    <w:qFormat/>
    <w:rsid w:val="00696098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qFormat/>
    <w:rsid w:val="008F4502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qFormat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3"/>
    <w:basedOn w:val="a"/>
    <w:qFormat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NoNumberNonformat">
    <w:name w:val="NoNumberNonformat"/>
    <w:qFormat/>
    <w:rsid w:val="008F4502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styleId="afd">
    <w:name w:val="Normal (Web)"/>
    <w:basedOn w:val="a"/>
    <w:qFormat/>
    <w:rsid w:val="008F45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832132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styleId="ac">
    <w:name w:val="footnote text"/>
    <w:basedOn w:val="a"/>
    <w:link w:val="ab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Основной текст (2)"/>
    <w:basedOn w:val="a"/>
    <w:link w:val="2"/>
    <w:qFormat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qFormat/>
    <w:rsid w:val="00197A90"/>
    <w:pPr>
      <w:widowControl w:val="0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qFormat/>
    <w:rsid w:val="00197A90"/>
    <w:pPr>
      <w:widowControl w:val="0"/>
      <w:snapToGrid w:val="0"/>
    </w:pPr>
    <w:rPr>
      <w:rFonts w:ascii="Arial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qFormat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4">
    <w:name w:val="Без интервала1"/>
    <w:qFormat/>
    <w:rsid w:val="00197A90"/>
    <w:rPr>
      <w:rFonts w:ascii="Calibri" w:hAnsi="Calibri" w:cs="Calibri"/>
      <w:lang w:eastAsia="zh-CN"/>
    </w:rPr>
  </w:style>
  <w:style w:type="paragraph" w:styleId="af0">
    <w:name w:val="annotation text"/>
    <w:basedOn w:val="a"/>
    <w:link w:val="af"/>
    <w:uiPriority w:val="99"/>
    <w:unhideWhenUsed/>
    <w:qFormat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endnote text"/>
    <w:basedOn w:val="a"/>
    <w:link w:val="af3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paragraph" w:customStyle="1" w:styleId="15">
    <w:name w:val="Заголовок №1"/>
    <w:basedOn w:val="a"/>
    <w:qFormat/>
    <w:pPr>
      <w:widowControl w:val="0"/>
      <w:shd w:val="clear" w:color="auto" w:fill="FFFFFF"/>
      <w:spacing w:line="326" w:lineRule="exact"/>
      <w:jc w:val="center"/>
      <w:outlineLvl w:val="0"/>
    </w:pPr>
    <w:rPr>
      <w:rFonts w:eastAsia="Times New Roman"/>
      <w:b/>
      <w:bCs/>
      <w:szCs w:val="28"/>
    </w:rPr>
  </w:style>
  <w:style w:type="table" w:styleId="afe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uiPriority w:val="59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70F20-FA95-408D-8187-1F8B0C68E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2549</Words>
  <Characters>14531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3</cp:revision>
  <cp:lastPrinted>2024-03-12T10:42:00Z</cp:lastPrinted>
  <dcterms:created xsi:type="dcterms:W3CDTF">2024-04-18T12:44:00Z</dcterms:created>
  <dcterms:modified xsi:type="dcterms:W3CDTF">2024-04-18T12:44:00Z</dcterms:modified>
  <dc:language>ru-RU</dc:language>
</cp:coreProperties>
</file>