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06" w:rsidRPr="00433A7F" w:rsidRDefault="00F34A4E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433A7F">
        <w:rPr>
          <w:rFonts w:ascii="Arial" w:hAnsi="Arial" w:cs="Arial"/>
          <w:b/>
          <w:bCs/>
        </w:rPr>
        <w:t>про</w:t>
      </w:r>
      <w:r w:rsidR="00A34F48" w:rsidRPr="00433A7F">
        <w:rPr>
          <w:rFonts w:ascii="Arial" w:hAnsi="Arial" w:cs="Arial"/>
          <w:b/>
          <w:bCs/>
        </w:rPr>
        <w:t>ект</w:t>
      </w:r>
    </w:p>
    <w:p w:rsidR="00907006" w:rsidRPr="00433A7F" w:rsidRDefault="00A34F48">
      <w:pPr>
        <w:jc w:val="center"/>
        <w:rPr>
          <w:rFonts w:ascii="Arial" w:hAnsi="Arial" w:cs="Arial"/>
          <w:b/>
          <w:bCs/>
        </w:rPr>
      </w:pPr>
      <w:r w:rsidRPr="00433A7F">
        <w:rPr>
          <w:rFonts w:ascii="Arial" w:hAnsi="Arial" w:cs="Arial"/>
          <w:b/>
          <w:bCs/>
        </w:rPr>
        <w:t xml:space="preserve">СОВЕТ </w:t>
      </w:r>
      <w:r w:rsidR="00F34A4E" w:rsidRPr="00433A7F">
        <w:rPr>
          <w:rFonts w:ascii="Arial" w:hAnsi="Arial" w:cs="Arial"/>
          <w:b/>
          <w:bCs/>
        </w:rPr>
        <w:t>ТАШКИЧУЙСКОГО СЕЛЬСКОГО ПОСЕЛЕНИЯ</w:t>
      </w:r>
    </w:p>
    <w:p w:rsidR="00907006" w:rsidRPr="00433A7F" w:rsidRDefault="00A34F48">
      <w:pPr>
        <w:jc w:val="center"/>
        <w:rPr>
          <w:rFonts w:ascii="Arial" w:hAnsi="Arial" w:cs="Arial"/>
          <w:b/>
          <w:bCs/>
        </w:rPr>
      </w:pPr>
      <w:r w:rsidRPr="00433A7F">
        <w:rPr>
          <w:rFonts w:ascii="Arial" w:hAnsi="Arial" w:cs="Arial"/>
          <w:b/>
          <w:bCs/>
        </w:rPr>
        <w:t>ЮТАЗИНСКОГО МУНИЦИПАЛЬНОГО РАЙОНА</w:t>
      </w:r>
    </w:p>
    <w:p w:rsidR="00907006" w:rsidRPr="00433A7F" w:rsidRDefault="00A34F48">
      <w:pPr>
        <w:jc w:val="center"/>
        <w:rPr>
          <w:rFonts w:ascii="Arial" w:hAnsi="Arial" w:cs="Arial"/>
          <w:b/>
          <w:bCs/>
        </w:rPr>
      </w:pPr>
      <w:r w:rsidRPr="00433A7F">
        <w:rPr>
          <w:rFonts w:ascii="Arial" w:hAnsi="Arial" w:cs="Arial"/>
          <w:b/>
          <w:bCs/>
        </w:rPr>
        <w:t>РЕСПУБЛИКИ ТАТАРСТАН</w:t>
      </w:r>
    </w:p>
    <w:p w:rsidR="00907006" w:rsidRPr="00433A7F" w:rsidRDefault="00907006">
      <w:pPr>
        <w:jc w:val="both"/>
        <w:rPr>
          <w:rFonts w:ascii="Arial" w:hAnsi="Arial" w:cs="Arial"/>
          <w:b/>
          <w:bCs/>
        </w:rPr>
      </w:pPr>
    </w:p>
    <w:p w:rsidR="00907006" w:rsidRPr="00433A7F" w:rsidRDefault="00A34F48">
      <w:pPr>
        <w:jc w:val="both"/>
        <w:rPr>
          <w:rFonts w:ascii="Arial" w:hAnsi="Arial" w:cs="Arial"/>
          <w:b/>
        </w:rPr>
      </w:pPr>
      <w:r w:rsidRPr="00433A7F">
        <w:rPr>
          <w:rFonts w:ascii="Arial" w:hAnsi="Arial" w:cs="Arial"/>
          <w:b/>
        </w:rPr>
        <w:t xml:space="preserve">                                                           РЕШЕНИЕ №</w:t>
      </w:r>
    </w:p>
    <w:p w:rsidR="00907006" w:rsidRPr="00433A7F" w:rsidRDefault="00907006">
      <w:pPr>
        <w:jc w:val="both"/>
        <w:rPr>
          <w:rFonts w:ascii="Arial" w:hAnsi="Arial" w:cs="Arial"/>
          <w:b/>
        </w:rPr>
      </w:pPr>
    </w:p>
    <w:p w:rsidR="00907006" w:rsidRPr="00433A7F" w:rsidRDefault="00433A7F">
      <w:pPr>
        <w:rPr>
          <w:rFonts w:ascii="Arial" w:hAnsi="Arial" w:cs="Arial"/>
          <w:bCs/>
        </w:rPr>
      </w:pPr>
      <w:r>
        <w:rPr>
          <w:rFonts w:ascii="Arial" w:hAnsi="Arial" w:cs="Arial"/>
        </w:rPr>
        <w:t>д</w:t>
      </w:r>
      <w:r w:rsidR="00F34A4E" w:rsidRPr="00433A7F">
        <w:rPr>
          <w:rFonts w:ascii="Arial" w:hAnsi="Arial" w:cs="Arial"/>
        </w:rPr>
        <w:t>.Малые</w:t>
      </w:r>
      <w:r w:rsidR="00A34F48" w:rsidRPr="00433A7F">
        <w:rPr>
          <w:rFonts w:ascii="Arial" w:hAnsi="Arial" w:cs="Arial"/>
        </w:rPr>
        <w:t xml:space="preserve"> Уруссу                                                                             </w:t>
      </w:r>
      <w:r w:rsidR="00A34F48" w:rsidRPr="00433A7F">
        <w:rPr>
          <w:rFonts w:ascii="Arial" w:hAnsi="Arial" w:cs="Arial"/>
          <w:u w:val="single"/>
        </w:rPr>
        <w:t xml:space="preserve">                    2024 </w:t>
      </w:r>
      <w:r w:rsidR="00A34F48" w:rsidRPr="00433A7F">
        <w:rPr>
          <w:rFonts w:ascii="Arial" w:hAnsi="Arial" w:cs="Arial"/>
        </w:rPr>
        <w:t>г.</w:t>
      </w:r>
    </w:p>
    <w:p w:rsidR="00907006" w:rsidRPr="00433A7F" w:rsidRDefault="00907006">
      <w:pPr>
        <w:autoSpaceDE w:val="0"/>
        <w:jc w:val="center"/>
        <w:rPr>
          <w:rFonts w:ascii="Arial" w:hAnsi="Arial" w:cs="Arial"/>
          <w:bCs/>
        </w:rPr>
      </w:pPr>
    </w:p>
    <w:p w:rsidR="00907006" w:rsidRPr="00433A7F" w:rsidRDefault="00A34F48">
      <w:pPr>
        <w:widowControl w:val="0"/>
        <w:autoSpaceDE w:val="0"/>
        <w:rPr>
          <w:rFonts w:ascii="Arial" w:hAnsi="Arial" w:cs="Arial"/>
          <w:b/>
          <w:bCs/>
        </w:rPr>
      </w:pPr>
      <w:r w:rsidRPr="00433A7F">
        <w:rPr>
          <w:rFonts w:ascii="Arial" w:hAnsi="Arial" w:cs="Arial"/>
          <w:bCs/>
        </w:rPr>
        <w:t>О налоге на имущество физических лиц</w:t>
      </w:r>
    </w:p>
    <w:p w:rsidR="00907006" w:rsidRPr="00433A7F" w:rsidRDefault="00907006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907006" w:rsidRPr="00433A7F" w:rsidRDefault="00A34F48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4" w:history="1">
        <w:r w:rsidRPr="00433A7F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433A7F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F34A4E" w:rsidRPr="00433A7F">
        <w:rPr>
          <w:rFonts w:ascii="Arial" w:hAnsi="Arial" w:cs="Arial"/>
        </w:rPr>
        <w:t>Ташкичуйское сельское поселение</w:t>
      </w:r>
      <w:r w:rsidRPr="00433A7F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F34A4E" w:rsidRPr="00433A7F">
        <w:rPr>
          <w:rFonts w:ascii="Arial" w:hAnsi="Arial" w:cs="Arial"/>
        </w:rPr>
        <w:t>Ташкичуйского сельского поселения</w:t>
      </w:r>
      <w:r w:rsidRPr="00433A7F">
        <w:rPr>
          <w:rFonts w:ascii="Arial" w:hAnsi="Arial" w:cs="Arial"/>
        </w:rPr>
        <w:t xml:space="preserve"> Ютазинского муниципального района Республики Татарстан  РЕШИЛ:</w:t>
      </w:r>
    </w:p>
    <w:p w:rsidR="00907006" w:rsidRPr="00433A7F" w:rsidRDefault="00907006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1. Установить и ввести в действие налог на имущество физических лиц, обязательный к уплате на территории муниципального образования «</w:t>
      </w:r>
      <w:r w:rsidR="00F34A4E" w:rsidRPr="00433A7F">
        <w:rPr>
          <w:rFonts w:ascii="Arial" w:hAnsi="Arial" w:cs="Arial"/>
        </w:rPr>
        <w:t>Ташкичуйское сельское поселение</w:t>
      </w:r>
      <w:r w:rsidRPr="00433A7F">
        <w:rPr>
          <w:rFonts w:ascii="Arial" w:hAnsi="Arial" w:cs="Arial"/>
        </w:rPr>
        <w:t>» Ютазинского муниципального района Республики Татарстан.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2.  Установить налоговые ставки в размере:</w:t>
      </w:r>
    </w:p>
    <w:p w:rsidR="00907006" w:rsidRPr="00433A7F" w:rsidRDefault="00A34F48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1) 0,1 процента в отношении:</w:t>
      </w:r>
    </w:p>
    <w:p w:rsidR="00907006" w:rsidRPr="00433A7F" w:rsidRDefault="00A34F48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жилых домов, частей жилых домов, квартир, частей квартир, комнат;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- объектов незавершенного строительства в случае, если проектируемым назначением таких объектов является жилой дом;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- единых недвижимых комплексов, в состав которых входит хотя бы один жилой дом;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- гаражей и </w:t>
      </w:r>
      <w:proofErr w:type="spellStart"/>
      <w:r w:rsidRPr="00433A7F">
        <w:rPr>
          <w:rFonts w:ascii="Arial" w:hAnsi="Arial" w:cs="Arial"/>
        </w:rPr>
        <w:t>машино</w:t>
      </w:r>
      <w:proofErr w:type="spellEnd"/>
      <w:r w:rsidRPr="00433A7F">
        <w:rPr>
          <w:rFonts w:ascii="Arial" w:hAnsi="Arial" w:cs="Arial"/>
        </w:rPr>
        <w:t>-мест, в том числе расположенных в объектах налогообложения, указанных в подпункте 2 настоящего пункта;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2)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 3) 0,5 процента в отношении прочих объектов налогообложения.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3.  Установить льготу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 В случае,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В случае, если квартира находится в общей совместной собственности, сумма льготы исчисляется для каждого из участников совместно собственности в равных </w:t>
      </w:r>
      <w:r w:rsidRPr="00433A7F">
        <w:rPr>
          <w:rFonts w:ascii="Arial" w:hAnsi="Arial" w:cs="Arial"/>
        </w:rPr>
        <w:lastRenderedPageBreak/>
        <w:t>долях.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В качестве подтверждающих документов вышеуказанной льготы могут являться кадастровый паспорт на дом или список многоквартирных одноэтажных жилых домов, утвержденный органом местного самоуправления.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4. Освободить от уплаты налога на имущество физических лиц: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граждан, имеющих детей-инвалидов, не достигших 18 лет;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семьи, имеющих четырех и более детей в возрасте до 18 лет.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5. Налоговая льгота предоставляется в отношении следующих видов объектов налогообложения: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квартиры, части квартиры или комнаты;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жилого дома или части жилого дома;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- гаража или </w:t>
      </w:r>
      <w:proofErr w:type="spellStart"/>
      <w:r w:rsidRPr="00433A7F">
        <w:rPr>
          <w:rFonts w:ascii="Arial" w:hAnsi="Arial" w:cs="Arial"/>
        </w:rPr>
        <w:t>машино</w:t>
      </w:r>
      <w:proofErr w:type="spellEnd"/>
      <w:r w:rsidRPr="00433A7F">
        <w:rPr>
          <w:rFonts w:ascii="Arial" w:hAnsi="Arial" w:cs="Arial"/>
        </w:rPr>
        <w:t>-места.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Налоговая льгота предоставляется в отношении одного объекта налогообложения каждого вида, приходящегося на семью, по выбору налогоплательщика вне зависимости от количества оснований для применения налоговых льгот.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Налоговая льгота предоставляется налогоплательщикам, постоянно проживающим на территории </w:t>
      </w:r>
      <w:r w:rsidR="00F34A4E" w:rsidRPr="00433A7F">
        <w:rPr>
          <w:rFonts w:ascii="Arial" w:hAnsi="Arial" w:cs="Arial"/>
        </w:rPr>
        <w:t>Ташкичуйского сельского поселения</w:t>
      </w:r>
      <w:r w:rsidRPr="00433A7F">
        <w:rPr>
          <w:rFonts w:ascii="Arial" w:hAnsi="Arial" w:cs="Arial"/>
        </w:rPr>
        <w:t xml:space="preserve"> Ютазинского муниципального района,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Физические лица, имеющие право на налоговые льготы,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праве представить документы, подтверждающие право налогоплательщика на налоговую льготу. </w:t>
      </w:r>
    </w:p>
    <w:p w:rsidR="00907006" w:rsidRPr="00433A7F" w:rsidRDefault="00A34F48">
      <w:pPr>
        <w:widowControl w:val="0"/>
        <w:autoSpaceDE w:val="0"/>
        <w:ind w:firstLine="567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6. Признать решение Совета </w:t>
      </w:r>
      <w:r w:rsidR="00E636FC" w:rsidRPr="00433A7F">
        <w:rPr>
          <w:rFonts w:ascii="Arial" w:hAnsi="Arial" w:cs="Arial"/>
        </w:rPr>
        <w:t>Ташкичуйского сельского поселения</w:t>
      </w:r>
      <w:r w:rsidRPr="00433A7F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E636FC" w:rsidRPr="00433A7F">
        <w:rPr>
          <w:rFonts w:ascii="Arial" w:hAnsi="Arial" w:cs="Arial"/>
        </w:rPr>
        <w:t>18</w:t>
      </w:r>
      <w:r w:rsidRPr="00433A7F">
        <w:rPr>
          <w:rFonts w:ascii="Arial" w:hAnsi="Arial" w:cs="Arial"/>
        </w:rPr>
        <w:t>.11.2014 № 2</w:t>
      </w:r>
      <w:r w:rsidR="00E636FC" w:rsidRPr="00433A7F">
        <w:rPr>
          <w:rFonts w:ascii="Arial" w:hAnsi="Arial" w:cs="Arial"/>
        </w:rPr>
        <w:t>2</w:t>
      </w:r>
      <w:r w:rsidRPr="00433A7F">
        <w:rPr>
          <w:rFonts w:ascii="Arial" w:hAnsi="Arial" w:cs="Arial"/>
        </w:rPr>
        <w:t xml:space="preserve"> «О налоге на имущество физических лиц» (в ред. решений Совета </w:t>
      </w:r>
      <w:r w:rsidR="00E636FC" w:rsidRPr="00433A7F">
        <w:rPr>
          <w:rFonts w:ascii="Arial" w:hAnsi="Arial" w:cs="Arial"/>
        </w:rPr>
        <w:t>Ташкичуйского сельского поселения</w:t>
      </w:r>
      <w:r w:rsidRPr="00433A7F">
        <w:rPr>
          <w:rFonts w:ascii="Arial" w:hAnsi="Arial" w:cs="Arial"/>
        </w:rPr>
        <w:t xml:space="preserve"> Ютазинского муниципального района Республики Татарстан от 1</w:t>
      </w:r>
      <w:r w:rsidR="00E636FC" w:rsidRPr="00433A7F">
        <w:rPr>
          <w:rFonts w:ascii="Arial" w:hAnsi="Arial" w:cs="Arial"/>
        </w:rPr>
        <w:t>5.08</w:t>
      </w:r>
      <w:r w:rsidRPr="00433A7F">
        <w:rPr>
          <w:rFonts w:ascii="Arial" w:hAnsi="Arial" w:cs="Arial"/>
        </w:rPr>
        <w:t>.2015 № 1</w:t>
      </w:r>
      <w:r w:rsidR="00E636FC" w:rsidRPr="00433A7F">
        <w:rPr>
          <w:rFonts w:ascii="Arial" w:hAnsi="Arial" w:cs="Arial"/>
        </w:rPr>
        <w:t>6</w:t>
      </w:r>
      <w:r w:rsidRPr="00433A7F">
        <w:rPr>
          <w:rFonts w:ascii="Arial" w:hAnsi="Arial" w:cs="Arial"/>
        </w:rPr>
        <w:t>, от 1</w:t>
      </w:r>
      <w:r w:rsidR="00E636FC" w:rsidRPr="00433A7F">
        <w:rPr>
          <w:rFonts w:ascii="Arial" w:hAnsi="Arial" w:cs="Arial"/>
        </w:rPr>
        <w:t>4</w:t>
      </w:r>
      <w:r w:rsidRPr="00433A7F">
        <w:rPr>
          <w:rFonts w:ascii="Arial" w:hAnsi="Arial" w:cs="Arial"/>
        </w:rPr>
        <w:t>.10.2015 № 1</w:t>
      </w:r>
      <w:r w:rsidR="00E636FC" w:rsidRPr="00433A7F">
        <w:rPr>
          <w:rFonts w:ascii="Arial" w:hAnsi="Arial" w:cs="Arial"/>
        </w:rPr>
        <w:t>0</w:t>
      </w:r>
      <w:r w:rsidRPr="00433A7F">
        <w:rPr>
          <w:rFonts w:ascii="Arial" w:hAnsi="Arial" w:cs="Arial"/>
        </w:rPr>
        <w:t xml:space="preserve">, от </w:t>
      </w:r>
      <w:r w:rsidR="00E23CFD" w:rsidRPr="00433A7F">
        <w:rPr>
          <w:rFonts w:ascii="Arial" w:hAnsi="Arial" w:cs="Arial"/>
        </w:rPr>
        <w:t>01</w:t>
      </w:r>
      <w:r w:rsidRPr="00433A7F">
        <w:rPr>
          <w:rFonts w:ascii="Arial" w:hAnsi="Arial" w:cs="Arial"/>
        </w:rPr>
        <w:t>.0</w:t>
      </w:r>
      <w:r w:rsidR="00E23CFD" w:rsidRPr="00433A7F">
        <w:rPr>
          <w:rFonts w:ascii="Arial" w:hAnsi="Arial" w:cs="Arial"/>
        </w:rPr>
        <w:t>6</w:t>
      </w:r>
      <w:r w:rsidRPr="00433A7F">
        <w:rPr>
          <w:rFonts w:ascii="Arial" w:hAnsi="Arial" w:cs="Arial"/>
        </w:rPr>
        <w:t xml:space="preserve">.2018 № </w:t>
      </w:r>
      <w:r w:rsidR="00E23CFD" w:rsidRPr="00433A7F">
        <w:rPr>
          <w:rFonts w:ascii="Arial" w:hAnsi="Arial" w:cs="Arial"/>
        </w:rPr>
        <w:t>8</w:t>
      </w:r>
      <w:r w:rsidRPr="00433A7F">
        <w:rPr>
          <w:rFonts w:ascii="Arial" w:hAnsi="Arial" w:cs="Arial"/>
        </w:rPr>
        <w:t xml:space="preserve">, от </w:t>
      </w:r>
      <w:r w:rsidR="00E23CFD" w:rsidRPr="00433A7F">
        <w:rPr>
          <w:rFonts w:ascii="Arial" w:hAnsi="Arial" w:cs="Arial"/>
        </w:rPr>
        <w:t>08.10.20</w:t>
      </w:r>
      <w:r w:rsidRPr="00433A7F">
        <w:rPr>
          <w:rFonts w:ascii="Arial" w:hAnsi="Arial" w:cs="Arial"/>
        </w:rPr>
        <w:t xml:space="preserve">18 № </w:t>
      </w:r>
      <w:r w:rsidR="00E23CFD" w:rsidRPr="00433A7F">
        <w:rPr>
          <w:rFonts w:ascii="Arial" w:hAnsi="Arial" w:cs="Arial"/>
        </w:rPr>
        <w:t>22</w:t>
      </w:r>
      <w:r w:rsidRPr="00433A7F">
        <w:rPr>
          <w:rFonts w:ascii="Arial" w:hAnsi="Arial" w:cs="Arial"/>
        </w:rPr>
        <w:t xml:space="preserve">, от </w:t>
      </w:r>
      <w:r w:rsidR="00E23CFD" w:rsidRPr="00433A7F">
        <w:rPr>
          <w:rFonts w:ascii="Arial" w:hAnsi="Arial" w:cs="Arial"/>
        </w:rPr>
        <w:t>30.11</w:t>
      </w:r>
      <w:r w:rsidRPr="00433A7F">
        <w:rPr>
          <w:rFonts w:ascii="Arial" w:hAnsi="Arial" w:cs="Arial"/>
        </w:rPr>
        <w:t xml:space="preserve">.2018 № </w:t>
      </w:r>
      <w:r w:rsidR="00E23CFD" w:rsidRPr="00433A7F">
        <w:rPr>
          <w:rFonts w:ascii="Arial" w:hAnsi="Arial" w:cs="Arial"/>
        </w:rPr>
        <w:t>28</w:t>
      </w:r>
      <w:r w:rsidRPr="00433A7F">
        <w:rPr>
          <w:rFonts w:ascii="Arial" w:hAnsi="Arial" w:cs="Arial"/>
        </w:rPr>
        <w:t xml:space="preserve">, от 14.07.2020 № </w:t>
      </w:r>
      <w:r w:rsidR="00E23CFD" w:rsidRPr="00433A7F">
        <w:rPr>
          <w:rFonts w:ascii="Arial" w:hAnsi="Arial" w:cs="Arial"/>
        </w:rPr>
        <w:t>6</w:t>
      </w:r>
      <w:r w:rsidRPr="00433A7F">
        <w:rPr>
          <w:rFonts w:ascii="Arial" w:hAnsi="Arial" w:cs="Arial"/>
        </w:rPr>
        <w:t>) утратившим силу.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7. Обнародовать настоящее решение путем размещения на информационных стендах муниципального образования «</w:t>
      </w:r>
      <w:r w:rsidR="00A63FA8" w:rsidRPr="00433A7F">
        <w:rPr>
          <w:rFonts w:ascii="Arial" w:hAnsi="Arial" w:cs="Arial"/>
        </w:rPr>
        <w:t>Ташкичуйское сельское поселение</w:t>
      </w:r>
      <w:r w:rsidRPr="00433A7F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8. Настоящее решение вступает в силу не ранее чем по истечении одного месяца со дня его обнародования и распространяется на правоотношения, возникшие с 1 января 2024 года.</w:t>
      </w:r>
    </w:p>
    <w:p w:rsidR="00907006" w:rsidRPr="00433A7F" w:rsidRDefault="00A34F48">
      <w:pPr>
        <w:widowControl w:val="0"/>
        <w:autoSpaceDE w:val="0"/>
        <w:jc w:val="both"/>
        <w:rPr>
          <w:rFonts w:ascii="Arial" w:hAnsi="Arial" w:cs="Arial"/>
        </w:rPr>
      </w:pPr>
      <w:r w:rsidRPr="00433A7F">
        <w:rPr>
          <w:rFonts w:ascii="Arial" w:hAnsi="Arial" w:cs="Arial"/>
        </w:rPr>
        <w:t xml:space="preserve">        9. Контроль за исполнением настоящего решения оставляю за собой.</w:t>
      </w:r>
    </w:p>
    <w:p w:rsidR="00907006" w:rsidRPr="00433A7F" w:rsidRDefault="00907006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907006" w:rsidRPr="00433A7F" w:rsidRDefault="00907006">
      <w:pPr>
        <w:widowControl w:val="0"/>
        <w:autoSpaceDE w:val="0"/>
        <w:rPr>
          <w:rFonts w:ascii="Arial" w:hAnsi="Arial" w:cs="Arial"/>
        </w:rPr>
      </w:pPr>
    </w:p>
    <w:p w:rsidR="00907006" w:rsidRPr="00433A7F" w:rsidRDefault="00A34F48">
      <w:pPr>
        <w:spacing w:line="254" w:lineRule="auto"/>
        <w:rPr>
          <w:rFonts w:ascii="Arial" w:hAnsi="Arial" w:cs="Arial"/>
          <w:lang w:eastAsia="en-US"/>
        </w:rPr>
      </w:pPr>
      <w:r w:rsidRPr="00433A7F">
        <w:rPr>
          <w:rFonts w:ascii="Arial" w:hAnsi="Arial" w:cs="Arial"/>
          <w:lang w:eastAsia="en-US"/>
        </w:rPr>
        <w:t xml:space="preserve">        </w:t>
      </w:r>
      <w:r w:rsidRPr="00433A7F">
        <w:rPr>
          <w:rFonts w:ascii="Arial" w:eastAsia="Calibri" w:hAnsi="Arial" w:cs="Arial"/>
          <w:lang w:eastAsia="en-US"/>
        </w:rPr>
        <w:t xml:space="preserve">Глава </w:t>
      </w:r>
      <w:r w:rsidR="00A63FA8" w:rsidRPr="00433A7F">
        <w:rPr>
          <w:rFonts w:ascii="Arial" w:eastAsia="Calibri" w:hAnsi="Arial" w:cs="Arial"/>
          <w:lang w:eastAsia="en-US"/>
        </w:rPr>
        <w:t>Ташкичуйского сельского поселения</w:t>
      </w:r>
    </w:p>
    <w:p w:rsidR="00907006" w:rsidRPr="00433A7F" w:rsidRDefault="00A34F48">
      <w:pPr>
        <w:spacing w:line="254" w:lineRule="auto"/>
        <w:rPr>
          <w:rFonts w:ascii="Arial" w:hAnsi="Arial" w:cs="Arial"/>
          <w:lang w:eastAsia="en-US"/>
        </w:rPr>
      </w:pPr>
      <w:r w:rsidRPr="00433A7F">
        <w:rPr>
          <w:rFonts w:ascii="Arial" w:hAnsi="Arial" w:cs="Arial"/>
          <w:lang w:eastAsia="en-US"/>
        </w:rPr>
        <w:t xml:space="preserve">        </w:t>
      </w:r>
      <w:r w:rsidRPr="00433A7F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907006" w:rsidRPr="00433A7F" w:rsidRDefault="00A34F48">
      <w:pPr>
        <w:spacing w:line="254" w:lineRule="auto"/>
        <w:rPr>
          <w:rFonts w:ascii="Arial" w:eastAsia="Calibri" w:hAnsi="Arial" w:cs="Arial"/>
          <w:lang w:eastAsia="en-US"/>
        </w:rPr>
      </w:pPr>
      <w:r w:rsidRPr="00433A7F">
        <w:rPr>
          <w:rFonts w:ascii="Arial" w:hAnsi="Arial" w:cs="Arial"/>
          <w:lang w:eastAsia="en-US"/>
        </w:rPr>
        <w:t xml:space="preserve">        </w:t>
      </w:r>
      <w:r w:rsidRPr="00433A7F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433A7F">
        <w:rPr>
          <w:rFonts w:ascii="Arial" w:eastAsia="Calibri" w:hAnsi="Arial" w:cs="Arial"/>
          <w:lang w:eastAsia="en-US"/>
        </w:rPr>
        <w:tab/>
      </w:r>
      <w:r w:rsidRPr="00433A7F">
        <w:rPr>
          <w:rFonts w:ascii="Arial" w:eastAsia="Calibri" w:hAnsi="Arial" w:cs="Arial"/>
          <w:lang w:eastAsia="en-US"/>
        </w:rPr>
        <w:tab/>
      </w:r>
      <w:r w:rsidRPr="00433A7F">
        <w:rPr>
          <w:rFonts w:ascii="Arial" w:eastAsia="Calibri" w:hAnsi="Arial" w:cs="Arial"/>
          <w:lang w:eastAsia="en-US"/>
        </w:rPr>
        <w:tab/>
        <w:t xml:space="preserve">                                   </w:t>
      </w:r>
      <w:proofErr w:type="spellStart"/>
      <w:r w:rsidR="00A63FA8" w:rsidRPr="00433A7F">
        <w:rPr>
          <w:rFonts w:ascii="Arial" w:eastAsia="Calibri" w:hAnsi="Arial" w:cs="Arial"/>
          <w:lang w:eastAsia="en-US"/>
        </w:rPr>
        <w:t>Р.К.Валеев</w:t>
      </w:r>
      <w:proofErr w:type="spellEnd"/>
    </w:p>
    <w:p w:rsidR="00907006" w:rsidRDefault="00907006">
      <w:pPr>
        <w:spacing w:line="254" w:lineRule="auto"/>
        <w:rPr>
          <w:rFonts w:eastAsia="Calibri"/>
          <w:sz w:val="28"/>
          <w:szCs w:val="28"/>
          <w:lang w:eastAsia="en-US"/>
        </w:rPr>
      </w:pPr>
    </w:p>
    <w:p w:rsidR="00907006" w:rsidRDefault="0090700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907006" w:rsidRDefault="0090700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A34F48" w:rsidRDefault="00A34F48">
      <w:pPr>
        <w:widowControl w:val="0"/>
        <w:autoSpaceDE w:val="0"/>
        <w:jc w:val="center"/>
      </w:pPr>
    </w:p>
    <w:sectPr w:rsidR="00A34F48">
      <w:pgSz w:w="11906" w:h="16838"/>
      <w:pgMar w:top="568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4E"/>
    <w:rsid w:val="003825B0"/>
    <w:rsid w:val="00433A7F"/>
    <w:rsid w:val="00667BD7"/>
    <w:rsid w:val="00907006"/>
    <w:rsid w:val="00A34F48"/>
    <w:rsid w:val="00A63FA8"/>
    <w:rsid w:val="00E23CFD"/>
    <w:rsid w:val="00E636FC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ABFE9B-CAE0-412B-86D9-8AF0F8B4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A8B1F5D15685840B33619CDD6454E404DECCD3FB0F74AA19D2D5DB6BD0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2023-10-23T06:45:00Z</cp:lastPrinted>
  <dcterms:created xsi:type="dcterms:W3CDTF">2024-04-26T08:11:00Z</dcterms:created>
  <dcterms:modified xsi:type="dcterms:W3CDTF">2024-04-26T08:11:00Z</dcterms:modified>
</cp:coreProperties>
</file>