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E9" w:rsidRDefault="00C97971">
      <w:pPr>
        <w:pStyle w:val="Textbody"/>
        <w:spacing w:after="283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ПРОЕКТ</w:t>
      </w:r>
    </w:p>
    <w:p w:rsidR="000C12E9" w:rsidRDefault="00C9797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СОВЕТ СТАРОКАРАЗЕРИКСКОГО  СЕЛЬСКОГО ПОСЕЛЕНИЯ</w:t>
      </w:r>
    </w:p>
    <w:p w:rsidR="000C12E9" w:rsidRDefault="00C9797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ЮТАЗИНСКОГО МУНИЦИПАЛЬНОГО РАЙОНА</w:t>
      </w:r>
    </w:p>
    <w:p w:rsidR="000C12E9" w:rsidRDefault="00C9797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  <w:t>РЕСПУБЛИКИ ТАТАРСТАН</w:t>
      </w:r>
    </w:p>
    <w:p w:rsidR="000C12E9" w:rsidRDefault="000C12E9">
      <w:pPr>
        <w:widowControl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</w:p>
    <w:p w:rsidR="000C12E9" w:rsidRDefault="00C97971">
      <w:pPr>
        <w:widowControl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 xml:space="preserve">                                                           РЕШЕНИЕ № ____</w:t>
      </w:r>
    </w:p>
    <w:p w:rsidR="000C12E9" w:rsidRDefault="000C12E9">
      <w:pPr>
        <w:widowControl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0C12E9" w:rsidRDefault="00C97971">
      <w:pPr>
        <w:widowControl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С.Старый Каразерик                                                 «_____»  __________  2024 г.</w:t>
      </w:r>
    </w:p>
    <w:p w:rsidR="000C12E9" w:rsidRDefault="000C12E9">
      <w:pPr>
        <w:widowControl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</w:rPr>
      </w:pPr>
    </w:p>
    <w:p w:rsidR="000C12E9" w:rsidRDefault="00C97971">
      <w:pPr>
        <w:pStyle w:val="Textbody"/>
        <w:spacing w:after="283"/>
        <w:jc w:val="center"/>
      </w:pPr>
      <w:r>
        <w:t>Об организации и порядке ведения реестров муниципальных нормативных правовых актов в Старокаразерикском сельском поселении Ютазинского муниципального района Республики Татарстан</w:t>
      </w:r>
    </w:p>
    <w:p w:rsidR="000C12E9" w:rsidRDefault="00C97971">
      <w:pPr>
        <w:pStyle w:val="Textbody"/>
        <w:spacing w:after="283"/>
      </w:pPr>
      <w:bookmarkStart w:id="1" w:name="P0009"/>
      <w:bookmarkEnd w:id="1"/>
      <w:r>
        <w:rPr>
          <w:rFonts w:ascii="Tinos" w:hAnsi="Tinos"/>
          <w:szCs w:val="28"/>
        </w:rPr>
        <w:tab/>
        <w:t xml:space="preserve">В соответствии </w:t>
      </w:r>
      <w:r>
        <w:rPr>
          <w:rFonts w:ascii="Tinos" w:hAnsi="Tinos"/>
          <w:color w:val="000000"/>
          <w:szCs w:val="28"/>
        </w:rPr>
        <w:t xml:space="preserve"> с Федеральным законом от 06.10.2003  № 131-ФЗ «Об общих принципах организации местного самоуправления в Российской Федерации»</w:t>
      </w:r>
      <w:r>
        <w:rPr>
          <w:rFonts w:ascii="Tinos" w:hAnsi="Tinos"/>
          <w:szCs w:val="28"/>
        </w:rPr>
        <w:t>, Федеральным законом от 09.02.2009 № 8-ФЗ «Об обеспечении доступа к информации о деятельности государственных органов и органов местного самоуправления»,   решением президиума Совета муниципальных образований Республики Татарстан от 13.10.2016 №ПР-26-4 «О ведения реестров муниципальных нормативных правовых актов», Уставом Муниципального образования «Старокаразерикское сельское поселение Ютазинского муниципального района Республики Татарстан​»,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 Ютазинского муниципального района, обеспечения открытости информации об их деятельности  Совет Старокаразерикского  сельского поселения Ютазинского муниципального района Республики Татарстан р е ш и л :</w:t>
      </w:r>
    </w:p>
    <w:p w:rsidR="000C12E9" w:rsidRDefault="00C97971">
      <w:pPr>
        <w:pStyle w:val="Textbody"/>
        <w:spacing w:after="283"/>
      </w:pPr>
      <w:r>
        <w:rPr>
          <w:rFonts w:ascii="Tinos" w:hAnsi="Tinos"/>
          <w:szCs w:val="28"/>
        </w:rPr>
        <w:tab/>
        <w:t xml:space="preserve">1. Утвердить прилагаемое Положение о порядке ведения реестров муниципальных нормативных правовых актов </w:t>
      </w:r>
      <w:r>
        <w:rPr>
          <w:rFonts w:ascii="Times New Roman CYR" w:eastAsia="Times New Roman" w:hAnsi="Times New Roman CYR" w:cs="Times New Roman CYR"/>
          <w:kern w:val="0"/>
          <w:szCs w:val="28"/>
        </w:rPr>
        <w:t>в</w:t>
      </w:r>
      <w:r>
        <w:rPr>
          <w:rFonts w:ascii="Calibri" w:eastAsia="Calibri" w:hAnsi="Calibri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szCs w:val="28"/>
        </w:rPr>
        <w:t>Старокаразерикском сельском поселении Ютазинского муниципального района Республики Татарстан</w:t>
      </w:r>
      <w:r>
        <w:rPr>
          <w:rFonts w:ascii="Tinos" w:hAnsi="Tinos"/>
          <w:szCs w:val="28"/>
        </w:rPr>
        <w:t>.</w:t>
      </w:r>
    </w:p>
    <w:p w:rsidR="000C12E9" w:rsidRDefault="00C97971">
      <w:pPr>
        <w:pStyle w:val="Textbody"/>
        <w:spacing w:after="283"/>
      </w:pPr>
      <w:r>
        <w:rPr>
          <w:rFonts w:ascii="Tinos" w:hAnsi="Tinos"/>
          <w:szCs w:val="28"/>
        </w:rPr>
        <w:tab/>
        <w:t xml:space="preserve">2. </w:t>
      </w:r>
      <w:r>
        <w:rPr>
          <w:rFonts w:ascii="Times New Roman" w:hAnsi="Times New Roman" w:cs="Times New Roman"/>
          <w:szCs w:val="28"/>
        </w:rPr>
        <w:t>У</w:t>
      </w:r>
      <w:r>
        <w:rPr>
          <w:rFonts w:ascii="Times New Roman" w:eastAsia="Times New Roman" w:hAnsi="Times New Roman" w:cs="Times New Roman"/>
          <w:kern w:val="0"/>
          <w:szCs w:val="28"/>
        </w:rPr>
        <w:t>полномоченным лицом на ведение реестров муниципальных нормативных правовых актов в муниципальном образовании «Старокаразерикское сельское поселение Ютазинского муниципального района Республики Татарстан» определить секретаря Исполнительного комитета Старокаразерикского  сельского поселения Ютазинского муниципального района Республики Татарстан.</w:t>
      </w:r>
    </w:p>
    <w:p w:rsidR="000C12E9" w:rsidRDefault="00C97971">
      <w:pPr>
        <w:suppressAutoHyphens w:val="0"/>
        <w:autoSpaceDE w:val="0"/>
        <w:jc w:val="both"/>
        <w:textAlignment w:val="auto"/>
      </w:pP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 xml:space="preserve">            3.   </w:t>
      </w:r>
      <w:r>
        <w:rPr>
          <w:rFonts w:ascii="Calibri" w:eastAsia="Times New Roman" w:hAnsi="Calibri" w:cs="Times New Roman CYR"/>
          <w:kern w:val="0"/>
          <w:sz w:val="28"/>
          <w:szCs w:val="28"/>
        </w:rPr>
        <w:t>О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тветственному лицу за ведение реестров муниципальных нормативных правовых актов в Старокаразерикском сельском поселении Ютазинского муниципального района Республики Татарстан, указанному в пункте 2 настоящего решения </w:t>
      </w:r>
      <w:r>
        <w:rPr>
          <w:rFonts w:ascii="Tinos" w:eastAsia="Calibri" w:hAnsi="Tinos" w:cs="Arial"/>
          <w:kern w:val="0"/>
          <w:sz w:val="28"/>
          <w:szCs w:val="28"/>
        </w:rPr>
        <w:t>организовать ведение реестров муниципальных нормативных правовых актов и обеспечить их размещение в соответствующем разделе муниципального образования «Старокаразерикское сельское поселение» официаль</w:t>
      </w:r>
      <w:r>
        <w:rPr>
          <w:rFonts w:ascii="Tinos" w:eastAsia="Calibri" w:hAnsi="Tinos" w:cs="Arial"/>
          <w:kern w:val="0"/>
          <w:sz w:val="28"/>
          <w:szCs w:val="28"/>
        </w:rPr>
        <w:lastRenderedPageBreak/>
        <w:t xml:space="preserve">ного сайта Ютазинского муниципального района Республики Татарстан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в актуальном состоянии.</w:t>
      </w:r>
    </w:p>
    <w:p w:rsidR="000C12E9" w:rsidRDefault="00C97971">
      <w:pPr>
        <w:pStyle w:val="Textbody"/>
        <w:spacing w:after="283"/>
      </w:pPr>
      <w:r>
        <w:rPr>
          <w:rFonts w:ascii="Tinos" w:eastAsia="Calibri" w:hAnsi="Tinos" w:cs="Arial"/>
          <w:szCs w:val="28"/>
        </w:rPr>
        <w:tab/>
        <w:t>4.</w:t>
      </w:r>
      <w:r>
        <w:rPr>
          <w:rFonts w:ascii="Times New Roman CYR" w:eastAsia="Times New Roman" w:hAnsi="Times New Roman CYR" w:cs="Times New Roman CYR"/>
          <w:kern w:val="0"/>
          <w:szCs w:val="28"/>
        </w:rPr>
        <w:t xml:space="preserve"> Главе </w:t>
      </w:r>
      <w:r>
        <w:rPr>
          <w:rFonts w:ascii="Calibri" w:eastAsia="Calibri" w:hAnsi="Calibri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szCs w:val="28"/>
        </w:rPr>
        <w:t>Старокаразерикского  сельского поселения Ютазинского муниципального района Республики Татарстан</w:t>
      </w:r>
      <w:r>
        <w:rPr>
          <w:rFonts w:ascii="Tinos" w:eastAsia="Calibri" w:hAnsi="Tinos" w:cs="Arial"/>
          <w:szCs w:val="28"/>
        </w:rPr>
        <w:t xml:space="preserve">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 силу муниципальных нормативных правовых актов, не соответствующих законодательству, поручить подчиненным лицам, ответственным за делопроизводство и документооборот, обеспечить представление лицам, указанным в пункте 2 настоящего решения, информации, поступившей в отношении муниципальных нормативных правовых актов (об опубликовании в СМИ, судебных актах, актах 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  <w:r>
        <w:rPr>
          <w:rFonts w:ascii="Tinos" w:eastAsia="Calibri" w:hAnsi="Tinos" w:cs="Arial"/>
          <w:szCs w:val="28"/>
        </w:rPr>
        <w:tab/>
        <w:t xml:space="preserve">  </w:t>
      </w:r>
      <w:r>
        <w:rPr>
          <w:rFonts w:ascii="Tinos" w:eastAsia="Calibri" w:hAnsi="Tinos" w:cs="Arial"/>
          <w:szCs w:val="28"/>
        </w:rPr>
        <w:tab/>
      </w:r>
    </w:p>
    <w:p w:rsidR="000C12E9" w:rsidRDefault="00C97971">
      <w:pPr>
        <w:pStyle w:val="Textbody"/>
        <w:spacing w:after="283"/>
      </w:pPr>
      <w:r>
        <w:rPr>
          <w:rFonts w:ascii="Tinos" w:eastAsia="Calibri" w:hAnsi="Tinos" w:cs="Arial"/>
          <w:szCs w:val="28"/>
        </w:rPr>
        <w:tab/>
        <w:t xml:space="preserve">5. Признать  решение Совета </w:t>
      </w:r>
      <w:r>
        <w:rPr>
          <w:rFonts w:ascii="Times New Roman CYR" w:eastAsia="Times New Roman" w:hAnsi="Times New Roman CYR" w:cs="Times New Roman CYR"/>
          <w:kern w:val="0"/>
          <w:szCs w:val="28"/>
        </w:rPr>
        <w:t>Старокаразерикского  сельского поселения Ютазинского муниципального района</w:t>
      </w:r>
      <w:r>
        <w:rPr>
          <w:rFonts w:ascii="Tinos" w:eastAsia="Calibri" w:hAnsi="Tinos" w:cs="Arial"/>
          <w:szCs w:val="28"/>
        </w:rPr>
        <w:t xml:space="preserve"> Республики Татарстан от 23.12.2017 № 21 "Об организации и порядке ведения реестров муниципальных нормативных правовых актов в Старокаразерикском сельском поселении  Ютазинского муниципального района Республики Татарстан" утратившим силу.</w:t>
      </w:r>
      <w:r>
        <w:rPr>
          <w:rFonts w:ascii="Tinos" w:eastAsia="Calibri" w:hAnsi="Tinos" w:cs="Arial"/>
          <w:szCs w:val="28"/>
        </w:rPr>
        <w:tab/>
      </w:r>
    </w:p>
    <w:p w:rsidR="000C12E9" w:rsidRDefault="00C97971">
      <w:pPr>
        <w:pStyle w:val="Textbody"/>
        <w:spacing w:after="283"/>
      </w:pPr>
      <w:r>
        <w:rPr>
          <w:rFonts w:ascii="Tinos" w:eastAsia="Calibri" w:hAnsi="Tinos" w:cs="Arial"/>
          <w:szCs w:val="28"/>
        </w:rPr>
        <w:tab/>
        <w:t xml:space="preserve">6. </w:t>
      </w:r>
      <w:r>
        <w:rPr>
          <w:rFonts w:ascii="Tinos" w:eastAsia="Calibri" w:hAnsi="Tinos" w:cs="Times New Roman"/>
          <w:szCs w:val="28"/>
        </w:rPr>
        <w:t xml:space="preserve">Опубликовать настоящее решение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7" w:history="1">
        <w:r>
          <w:rPr>
            <w:rFonts w:ascii="Tinos" w:eastAsia="Calibri" w:hAnsi="Tinos" w:cs="Times New Roman"/>
            <w:szCs w:val="28"/>
          </w:rPr>
          <w:t>http://jutaza.tatarstan.ru/</w:t>
        </w:r>
      </w:hyperlink>
      <w:r>
        <w:rPr>
          <w:rFonts w:ascii="Tinos" w:eastAsia="Calibri" w:hAnsi="Tinos" w:cs="Times New Roman"/>
          <w:szCs w:val="28"/>
        </w:rPr>
        <w:t xml:space="preserve">.           </w:t>
      </w:r>
      <w:r>
        <w:rPr>
          <w:rFonts w:ascii="Tinos" w:eastAsia="Calibri" w:hAnsi="Tinos" w:cs="Arial"/>
          <w:szCs w:val="28"/>
        </w:rPr>
        <w:tab/>
      </w:r>
      <w:r>
        <w:rPr>
          <w:rFonts w:ascii="Tinos" w:eastAsia="Calibri" w:hAnsi="Tinos" w:cs="Arial"/>
          <w:szCs w:val="28"/>
        </w:rPr>
        <w:tab/>
      </w:r>
    </w:p>
    <w:p w:rsidR="000C12E9" w:rsidRDefault="00C97971">
      <w:pPr>
        <w:pStyle w:val="Textbody"/>
        <w:spacing w:after="283"/>
        <w:rPr>
          <w:rFonts w:ascii="Tinos" w:eastAsia="Calibri" w:hAnsi="Tinos" w:cs="Arial"/>
          <w:szCs w:val="28"/>
        </w:rPr>
      </w:pPr>
      <w:r>
        <w:rPr>
          <w:rFonts w:ascii="Tinos" w:eastAsia="Calibri" w:hAnsi="Tinos" w:cs="Arial"/>
          <w:szCs w:val="28"/>
        </w:rPr>
        <w:t xml:space="preserve">        7. Настоящее решение вступает в силу со дня его официального опубликования. </w:t>
      </w:r>
    </w:p>
    <w:p w:rsidR="000C12E9" w:rsidRDefault="00C97971">
      <w:pPr>
        <w:pStyle w:val="Textbody"/>
        <w:spacing w:after="283"/>
      </w:pPr>
      <w:r>
        <w:rPr>
          <w:rFonts w:ascii="Tinos" w:eastAsia="Calibri" w:hAnsi="Tinos" w:cs="Arial"/>
          <w:szCs w:val="28"/>
        </w:rPr>
        <w:t xml:space="preserve">         8. Контроль за исполнением настоящего решения оставляю за собой.</w:t>
      </w:r>
    </w:p>
    <w:p w:rsidR="000C12E9" w:rsidRDefault="000C12E9">
      <w:pPr>
        <w:pStyle w:val="Standard"/>
        <w:jc w:val="both"/>
      </w:pPr>
    </w:p>
    <w:p w:rsidR="000C12E9" w:rsidRDefault="000C12E9">
      <w:pPr>
        <w:pStyle w:val="Standard"/>
        <w:jc w:val="both"/>
      </w:pPr>
    </w:p>
    <w:p w:rsidR="000C12E9" w:rsidRDefault="000C12E9">
      <w:pPr>
        <w:pStyle w:val="Standard"/>
        <w:ind w:firstLine="708"/>
        <w:jc w:val="both"/>
      </w:pPr>
    </w:p>
    <w:p w:rsidR="000C12E9" w:rsidRDefault="00C97971">
      <w:pPr>
        <w:pStyle w:val="Standard"/>
        <w:tabs>
          <w:tab w:val="left" w:pos="0"/>
        </w:tabs>
        <w:ind w:right="-1" w:firstLine="567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И.о.Главы Старокаразерикского  </w:t>
      </w:r>
    </w:p>
    <w:p w:rsidR="000C12E9" w:rsidRDefault="00C97971">
      <w:pPr>
        <w:pStyle w:val="Standard"/>
        <w:tabs>
          <w:tab w:val="left" w:pos="0"/>
        </w:tabs>
        <w:ind w:right="-1" w:firstLine="567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сельского поселения</w:t>
      </w:r>
    </w:p>
    <w:p w:rsidR="000C12E9" w:rsidRDefault="00C97971">
      <w:pPr>
        <w:pStyle w:val="Standard"/>
        <w:tabs>
          <w:tab w:val="left" w:pos="0"/>
        </w:tabs>
        <w:ind w:right="-1" w:firstLine="567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Ютазинского муниципального </w:t>
      </w:r>
    </w:p>
    <w:p w:rsidR="000C12E9" w:rsidRDefault="00C97971">
      <w:pPr>
        <w:pStyle w:val="Standard"/>
        <w:tabs>
          <w:tab w:val="left" w:pos="0"/>
        </w:tabs>
        <w:ind w:right="-1" w:firstLine="567"/>
        <w:jc w:val="both"/>
      </w:pPr>
      <w:r>
        <w:rPr>
          <w:rFonts w:ascii="Times New Roman" w:eastAsia="Calibri" w:hAnsi="Times New Roman" w:cs="Times New Roman"/>
          <w:szCs w:val="28"/>
        </w:rPr>
        <w:t>района Республики Татарстан                                                Э.М.Минниярова</w:t>
      </w:r>
      <w:r>
        <w:rPr>
          <w:rFonts w:ascii="Tinos" w:hAnsi="Tinos"/>
          <w:b/>
          <w:color w:val="000000"/>
          <w:szCs w:val="28"/>
        </w:rPr>
        <w:t xml:space="preserve">  </w:t>
      </w:r>
    </w:p>
    <w:p w:rsidR="000C12E9" w:rsidRDefault="000C12E9">
      <w:pPr>
        <w:pStyle w:val="Standard"/>
        <w:tabs>
          <w:tab w:val="left" w:pos="0"/>
        </w:tabs>
        <w:ind w:right="-1" w:firstLine="567"/>
        <w:jc w:val="both"/>
        <w:rPr>
          <w:rFonts w:ascii="Tinos" w:hAnsi="Tinos"/>
          <w:b/>
          <w:color w:val="000000"/>
          <w:szCs w:val="28"/>
        </w:rPr>
      </w:pPr>
    </w:p>
    <w:p w:rsidR="000C12E9" w:rsidRDefault="000C12E9">
      <w:pPr>
        <w:pStyle w:val="Standard"/>
        <w:tabs>
          <w:tab w:val="left" w:pos="0"/>
        </w:tabs>
        <w:ind w:right="-1" w:firstLine="567"/>
        <w:jc w:val="both"/>
        <w:rPr>
          <w:rFonts w:ascii="Tinos" w:hAnsi="Tinos"/>
          <w:b/>
          <w:color w:val="000000"/>
          <w:szCs w:val="28"/>
        </w:rPr>
      </w:pPr>
    </w:p>
    <w:p w:rsidR="000C12E9" w:rsidRDefault="00C97971">
      <w:pPr>
        <w:pStyle w:val="Standard"/>
        <w:tabs>
          <w:tab w:val="left" w:pos="0"/>
        </w:tabs>
        <w:ind w:right="-1" w:firstLine="567"/>
        <w:jc w:val="both"/>
      </w:pPr>
      <w:r>
        <w:rPr>
          <w:rFonts w:ascii="Tinos" w:hAnsi="Tinos"/>
          <w:b/>
          <w:color w:val="000000"/>
          <w:szCs w:val="28"/>
        </w:rPr>
        <w:t xml:space="preserve"> </w:t>
      </w:r>
    </w:p>
    <w:p w:rsidR="000C12E9" w:rsidRDefault="00C97971">
      <w:pPr>
        <w:pStyle w:val="Standard"/>
        <w:tabs>
          <w:tab w:val="left" w:pos="0"/>
        </w:tabs>
        <w:ind w:right="-1" w:firstLine="567"/>
        <w:jc w:val="both"/>
      </w:pPr>
      <w:r>
        <w:rPr>
          <w:rFonts w:ascii="Tinos" w:hAnsi="Tinos"/>
          <w:b/>
          <w:color w:val="000000"/>
          <w:sz w:val="26"/>
          <w:szCs w:val="28"/>
        </w:rPr>
        <w:lastRenderedPageBreak/>
        <w:t xml:space="preserve">                                                                           </w:t>
      </w:r>
      <w:r>
        <w:rPr>
          <w:rFonts w:ascii="Tinos" w:hAnsi="Tinos"/>
          <w:color w:val="000000"/>
          <w:sz w:val="26"/>
          <w:szCs w:val="28"/>
        </w:rPr>
        <w:t xml:space="preserve">Приложение к решению </w:t>
      </w:r>
    </w:p>
    <w:p w:rsidR="000C12E9" w:rsidRDefault="00C97971">
      <w:pPr>
        <w:pStyle w:val="HEADERTEXT"/>
        <w:jc w:val="center"/>
        <w:rPr>
          <w:rFonts w:ascii="Tinos" w:hAnsi="Tinos"/>
          <w:color w:val="000000"/>
          <w:sz w:val="26"/>
          <w:szCs w:val="28"/>
        </w:rPr>
      </w:pPr>
      <w:r>
        <w:rPr>
          <w:rFonts w:ascii="Tinos" w:hAnsi="Tinos"/>
          <w:color w:val="000000"/>
          <w:sz w:val="26"/>
          <w:szCs w:val="28"/>
        </w:rPr>
        <w:t xml:space="preserve">                                                                  Совета Старокаразерикского  </w:t>
      </w:r>
    </w:p>
    <w:p w:rsidR="000C12E9" w:rsidRDefault="00C97971">
      <w:pPr>
        <w:pStyle w:val="HEADERTEXT"/>
        <w:jc w:val="center"/>
      </w:pPr>
      <w:r>
        <w:rPr>
          <w:rFonts w:ascii="Tinos" w:hAnsi="Tinos"/>
          <w:color w:val="000000"/>
          <w:sz w:val="26"/>
          <w:szCs w:val="28"/>
        </w:rPr>
        <w:t xml:space="preserve">                                                     сельского поселения</w:t>
      </w:r>
      <w:r>
        <w:rPr>
          <w:sz w:val="18"/>
        </w:rPr>
        <w:t xml:space="preserve"> </w:t>
      </w:r>
    </w:p>
    <w:p w:rsidR="000C12E9" w:rsidRDefault="00C97971">
      <w:pPr>
        <w:pStyle w:val="HEADERTEXT"/>
        <w:jc w:val="center"/>
        <w:rPr>
          <w:rFonts w:ascii="Tinos" w:hAnsi="Tinos"/>
          <w:color w:val="000000"/>
          <w:sz w:val="26"/>
          <w:szCs w:val="28"/>
        </w:rPr>
      </w:pPr>
      <w:r>
        <w:rPr>
          <w:rFonts w:ascii="Tinos" w:hAnsi="Tinos"/>
          <w:color w:val="000000"/>
          <w:sz w:val="26"/>
          <w:szCs w:val="28"/>
        </w:rPr>
        <w:t xml:space="preserve">                                                                                  Ютазинского муниципального района</w:t>
      </w:r>
    </w:p>
    <w:p w:rsidR="000C12E9" w:rsidRDefault="00C97971">
      <w:pPr>
        <w:pStyle w:val="HEADERTEXT"/>
        <w:jc w:val="center"/>
        <w:rPr>
          <w:rFonts w:ascii="Tinos" w:hAnsi="Tinos"/>
          <w:color w:val="000000"/>
          <w:sz w:val="26"/>
          <w:szCs w:val="28"/>
        </w:rPr>
      </w:pPr>
      <w:r>
        <w:rPr>
          <w:rFonts w:ascii="Tinos" w:hAnsi="Tinos"/>
          <w:color w:val="000000"/>
          <w:sz w:val="26"/>
          <w:szCs w:val="28"/>
        </w:rPr>
        <w:t xml:space="preserve">                                                       Республики Татарстан</w:t>
      </w:r>
    </w:p>
    <w:p w:rsidR="000C12E9" w:rsidRDefault="00C97971">
      <w:pPr>
        <w:pStyle w:val="HEADERTEXT"/>
        <w:rPr>
          <w:rFonts w:ascii="Tinos" w:hAnsi="Tinos"/>
          <w:color w:val="000000"/>
          <w:sz w:val="26"/>
          <w:szCs w:val="28"/>
        </w:rPr>
      </w:pPr>
      <w:r>
        <w:rPr>
          <w:rFonts w:ascii="Tinos" w:hAnsi="Tinos"/>
          <w:color w:val="000000"/>
          <w:sz w:val="26"/>
          <w:szCs w:val="28"/>
        </w:rPr>
        <w:t xml:space="preserve">                                                                                   от ______________г. № ______</w:t>
      </w:r>
    </w:p>
    <w:p w:rsidR="000C12E9" w:rsidRDefault="00C97971">
      <w:pPr>
        <w:pStyle w:val="HEADERTEXT"/>
        <w:jc w:val="center"/>
      </w:pPr>
      <w:r>
        <w:rPr>
          <w:rFonts w:ascii="Tinos" w:hAnsi="Tinos"/>
          <w:b/>
          <w:color w:val="000000"/>
          <w:sz w:val="28"/>
          <w:szCs w:val="28"/>
        </w:rPr>
        <w:t>Положение</w:t>
      </w:r>
    </w:p>
    <w:p w:rsidR="000C12E9" w:rsidRDefault="00C97971">
      <w:pPr>
        <w:suppressAutoHyphens w:val="0"/>
        <w:autoSpaceDE w:val="0"/>
        <w:jc w:val="center"/>
        <w:textAlignment w:val="auto"/>
      </w:pPr>
      <w:r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</w:rPr>
        <w:t>о порядке ведения реестров муниципальных нормативных правовых актов в Старокаразерикском сельском поселении Ютазинского муниципального района Республики Татарстан</w:t>
      </w:r>
    </w:p>
    <w:p w:rsidR="000C12E9" w:rsidRDefault="000C12E9">
      <w:pPr>
        <w:pStyle w:val="HEADERTEXT"/>
        <w:rPr>
          <w:rFonts w:ascii="Tinos" w:hAnsi="Tinos"/>
          <w:b/>
          <w:color w:val="000000"/>
          <w:sz w:val="28"/>
          <w:szCs w:val="28"/>
        </w:rPr>
      </w:pPr>
    </w:p>
    <w:p w:rsidR="000C12E9" w:rsidRDefault="00C97971">
      <w:pPr>
        <w:pStyle w:val="HEADERTEXT"/>
        <w:jc w:val="center"/>
      </w:pPr>
      <w:r>
        <w:rPr>
          <w:rFonts w:ascii="Tinos" w:hAnsi="Tinos"/>
          <w:b/>
          <w:color w:val="000000"/>
          <w:sz w:val="28"/>
          <w:szCs w:val="28"/>
        </w:rPr>
        <w:t xml:space="preserve"> 1. Общие положения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1.1. Настоящее Положение о порядке ведения реестров муниципальных нормативных правовых актов в </w:t>
      </w:r>
      <w:r>
        <w:rPr>
          <w:rFonts w:ascii="Times New Roman CYR" w:eastAsia="Times New Roman" w:hAnsi="Times New Roman CYR" w:cs="Times New Roman CYR"/>
          <w:bCs/>
          <w:kern w:val="0"/>
          <w:sz w:val="28"/>
          <w:szCs w:val="28"/>
        </w:rPr>
        <w:t>Старокаразерикском сельском поселении</w:t>
      </w:r>
      <w:r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Ютазинского муниципального района Республики Татарстан (далее - Положение, реестры, органы местного самоуправления) разработано на основании </w:t>
      </w:r>
      <w:hyperlink r:id="rId8" w:history="1">
        <w:r>
          <w:rPr>
            <w:rFonts w:ascii="Tinos" w:hAnsi="Tinos"/>
            <w:color w:val="000000"/>
            <w:sz w:val="28"/>
            <w:szCs w:val="28"/>
          </w:rPr>
          <w:t>Федерального закона от                  06.10.2003  №131-ФЗ «Об общих принципах организации местного самоуправления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 xml:space="preserve">», </w:t>
      </w:r>
      <w:hyperlink r:id="rId9" w:history="1">
        <w:r>
          <w:rPr>
            <w:rFonts w:ascii="Tinos" w:hAnsi="Tinos"/>
            <w:color w:val="000000"/>
            <w:sz w:val="28"/>
            <w:szCs w:val="28"/>
          </w:rPr>
          <w:t>Федерального закона от 09.02.2009 №8-ФЗ «Об обеспечении доступа к информации о деятельности государственных органов и органов местного самоуправления</w:t>
        </w:r>
      </w:hyperlink>
      <w:r>
        <w:rPr>
          <w:rFonts w:ascii="Tinos" w:hAnsi="Tinos"/>
          <w:color w:val="000000"/>
          <w:sz w:val="28"/>
          <w:szCs w:val="28"/>
        </w:rPr>
        <w:t>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0C12E9" w:rsidRDefault="000C12E9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1.2. 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нормативных правовых актов.</w:t>
      </w:r>
    </w:p>
    <w:p w:rsidR="000C12E9" w:rsidRDefault="000C12E9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1.3. Реестры служат для решения задач: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учета муниципальных правовых актов нормативного характера, сведений о них, контроля их соответствия законодательству;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контроля своевременности проведения антикоррупционной экспертизы и опубликования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- 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</w:t>
      </w:r>
      <w:r>
        <w:rPr>
          <w:rFonts w:ascii="Tinos" w:hAnsi="Tinos"/>
          <w:color w:val="000000"/>
          <w:sz w:val="28"/>
          <w:szCs w:val="28"/>
        </w:rPr>
        <w:lastRenderedPageBreak/>
        <w:t>информации, контрольных (надзорных) органов и других.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1.4. Реестр -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обо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0C12E9" w:rsidRDefault="00C97971">
      <w:pPr>
        <w:autoSpaceDE w:val="0"/>
        <w:jc w:val="both"/>
      </w:pPr>
      <w:r>
        <w:rPr>
          <w:rFonts w:ascii="Tinos" w:hAnsi="Tinos"/>
          <w:color w:val="000000"/>
          <w:sz w:val="28"/>
          <w:szCs w:val="28"/>
        </w:rPr>
        <w:t xml:space="preserve">        1.5.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Уполномоченным лицом на ведение реестров муниципальных нормативных правовых актов в муниципальном образовании «Старокаразерикское сельское поселение Ютазинского муниципального района Республики Татарстан» определить секретаря Исполнительного комитета Старокаразерикского  сельского поселения Ютазинского муниципального района Республики Татарстан.</w:t>
      </w:r>
    </w:p>
    <w:p w:rsidR="000C12E9" w:rsidRDefault="00C97971">
      <w:pPr>
        <w:pStyle w:val="HEADERTEXT"/>
        <w:jc w:val="center"/>
      </w:pPr>
      <w:r>
        <w:rPr>
          <w:rFonts w:ascii="Tinos" w:hAnsi="Tinos"/>
          <w:b/>
          <w:color w:val="000000"/>
          <w:sz w:val="28"/>
          <w:szCs w:val="28"/>
        </w:rPr>
        <w:t xml:space="preserve"> 2. Формирование и ведение реестров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2.1. Реестры ведутся в электронном виде на русском языке.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2.2. В реестры включаются сведения о муниципальных нормативных правовых актах: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как опубликованных, так и неопубликованных;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как действующих, так и утративших силу или измененных иными актами;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 внесении изменений в иные акты или об утрате силы, приостановлении или продлении сроков действия иных актов.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2.3. В реестры, ведущиеся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в Совете Старокаразерикского 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z w:val="28"/>
          <w:szCs w:val="28"/>
        </w:rPr>
        <w:t xml:space="preserve"> (Приложения № 1, № 2), включаются сведения: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об оформленных в виде правовых актов решениях, принятых на местном референдуме;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 решениях, принятых   Советом Старокаразерикского  сельского поселения Ютазинского муниципального района Республики Татарстан.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2.4. В реестр, ведущийся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 xml:space="preserve">Главой Старокаразерикского  сельского поселения Ютазинского муниципального района Республики Татарстан </w:t>
      </w:r>
      <w:r>
        <w:rPr>
          <w:rFonts w:ascii="Tinos" w:hAnsi="Tinos"/>
          <w:color w:val="000000"/>
          <w:sz w:val="28"/>
          <w:szCs w:val="28"/>
        </w:rPr>
        <w:t xml:space="preserve">(Приложение № 3), включаются сведения: 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о постановлениях нормативного характера;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о распоряжениях, носящих нормативный характер (содержащих отдельные положения, носящие нормативный характер).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2.5. В реестр, ведущийся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в Исполнительном комитете Старокаразерикского 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z w:val="28"/>
          <w:szCs w:val="28"/>
        </w:rPr>
        <w:t xml:space="preserve"> (Приложение № 4), включаются сведения: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 постановлениях нормативного характера;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 распоряжениях, носящих нормативный характер (содержащих отдельные положения, носящие нормативный характер).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2.6. В реестры, ведущиеся в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иных органах Старокаразерикского 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z w:val="28"/>
          <w:szCs w:val="28"/>
        </w:rPr>
        <w:t>, не указанных в пунктах 2.3-2.5 Положения, включаются следующие сведения: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 распоряжениях, носящих нормативный характер (содержащих отдельные положения, носящие нормативный характер).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lastRenderedPageBreak/>
        <w:t>- о приказах, носящих нормативный характер (содержащих отдельные положения, носящие нормативный характер).</w:t>
      </w:r>
    </w:p>
    <w:p w:rsidR="000C12E9" w:rsidRDefault="000C12E9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2.7. В реестры включаются следующие сведения: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  номер по порядку;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дата принятия;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орган принятия;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вид правового акта (рекомендуется по каждому виду правовых актов вести отдельный перечень);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наименование (при наличии);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дата обнародования;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изменяющий /отменяющий/ о внесении изменений в НПА/ признанные судом недействующими НПА;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акты прокурорского реагирования (при наличии);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отметка о проведении АКЭ;</w:t>
      </w:r>
    </w:p>
    <w:p w:rsidR="000C12E9" w:rsidRDefault="000C12E9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2.8. 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В реестры может включаться иная дополнительная информация о муниципальных нормативных правовых актах.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2.9. 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2.10. 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2.11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Глава Старокаразерикского  сельского поселения Ютазинского муниципального района Республики Татарстан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 xml:space="preserve"> поруча</w:t>
      </w:r>
      <w:r>
        <w:rPr>
          <w:rFonts w:ascii="Calibri" w:eastAsia="Times New Roman" w:hAnsi="Calibri" w:cs="Times New Roman CYR"/>
          <w:kern w:val="0"/>
          <w:sz w:val="28"/>
          <w:szCs w:val="28"/>
        </w:rPr>
        <w:t>е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т подчиненным лицам, ответственным за делопроизводство и документооборот, обеспечить представление   лицам, указанным в пункте 1.5 Положения, информации, предусмотренной пунктами 2.7., 2.8. Положения, в день поступления (формирования) либо, в случае невозможности  представления в указанный срок, в срок не позднее следующего рабочего дня.</w:t>
      </w:r>
    </w:p>
    <w:p w:rsidR="000C12E9" w:rsidRDefault="00C97971">
      <w:pPr>
        <w:pStyle w:val="FORMATTEXT"/>
        <w:ind w:firstLine="568"/>
        <w:jc w:val="both"/>
      </w:pP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реестр).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2.12. Лица, указанные в пункте 1.5. Положения, обрабатывают и включают в реестры информацию, указанную в пункте 2.11 Положения, не позднее следующего рабочего дня.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 xml:space="preserve">При поступлении актов, вносящих изменения, в течение семи рабочих дней создаются и  размещаются </w:t>
      </w:r>
      <w:r>
        <w:rPr>
          <w:rFonts w:ascii="Tinos" w:eastAsia="Calibri" w:hAnsi="Tinos"/>
          <w:kern w:val="0"/>
          <w:sz w:val="28"/>
          <w:szCs w:val="28"/>
        </w:rPr>
        <w:t xml:space="preserve">в соответствующем разделе муниципального образования «Старокаразерикское сельское поселение» официального сайта Ютазинского муниципального района Республики Татарстан </w:t>
      </w:r>
      <w:r>
        <w:rPr>
          <w:rFonts w:ascii="Tinos" w:hAnsi="Tinos"/>
          <w:color w:val="000000"/>
          <w:sz w:val="28"/>
          <w:szCs w:val="28"/>
        </w:rPr>
        <w:t xml:space="preserve"> актуальные редакции изменяемых муниципальных нормативных правовых актов.</w:t>
      </w:r>
    </w:p>
    <w:p w:rsidR="000C12E9" w:rsidRDefault="000C12E9">
      <w:pPr>
        <w:pStyle w:val="FORMATTEXT"/>
        <w:ind w:firstLine="568"/>
        <w:jc w:val="both"/>
        <w:rPr>
          <w:rFonts w:ascii="Calibri" w:eastAsia="Times New Roman" w:hAnsi="Calibri" w:cs="Times New Roman CYR"/>
          <w:kern w:val="0"/>
          <w:sz w:val="28"/>
          <w:szCs w:val="28"/>
        </w:rPr>
      </w:pP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2.13. 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2.14. Тексты муниципальных нормативных правовых актов, указанные в абзаце втором пункта 2.11, абзацем второго пункта 2.12,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0C12E9" w:rsidRDefault="000C12E9">
      <w:pPr>
        <w:pStyle w:val="HEADERTEXT"/>
        <w:rPr>
          <w:rFonts w:ascii="Tinos" w:hAnsi="Tinos"/>
          <w:b/>
          <w:color w:val="000000"/>
          <w:sz w:val="28"/>
          <w:szCs w:val="28"/>
        </w:rPr>
      </w:pPr>
    </w:p>
    <w:p w:rsidR="000C12E9" w:rsidRDefault="00C97971">
      <w:pPr>
        <w:pStyle w:val="HEADERTEXT"/>
        <w:jc w:val="center"/>
      </w:pPr>
      <w:r>
        <w:rPr>
          <w:rFonts w:ascii="Tinos" w:hAnsi="Tinos"/>
          <w:b/>
          <w:color w:val="000000"/>
          <w:sz w:val="28"/>
          <w:szCs w:val="28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3.1. Информация, содержащаяся в реестрах, является общедоступной, размещаемой на официальном сайте муниципального образования. Получение ее в электронном виде (файлов) заинтересованными лицами не ограничивается.</w:t>
      </w:r>
    </w:p>
    <w:p w:rsidR="000C12E9" w:rsidRDefault="00C97971">
      <w:pPr>
        <w:pStyle w:val="FORMATTEXT"/>
        <w:ind w:firstLine="56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3.2. 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0C12E9" w:rsidRDefault="00C97971">
      <w:pPr>
        <w:pStyle w:val="FORMATTEXT"/>
        <w:ind w:firstLine="568"/>
        <w:jc w:val="both"/>
      </w:pPr>
      <w:r>
        <w:rPr>
          <w:rFonts w:ascii="Tinos" w:hAnsi="Tinos"/>
          <w:color w:val="000000"/>
          <w:sz w:val="28"/>
          <w:szCs w:val="28"/>
        </w:rPr>
        <w:t xml:space="preserve">3.3. Лица, ответственные в соответствии с </w:t>
      </w:r>
      <w:hyperlink r:id="rId10" w:history="1">
        <w:r>
          <w:rPr>
            <w:rFonts w:ascii="Tinos" w:hAnsi="Tinos"/>
            <w:color w:val="000000"/>
            <w:sz w:val="28"/>
            <w:szCs w:val="28"/>
          </w:rPr>
          <w:t>Законом Республики Татарстан от 03.11.2015 №92-ЗРТ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</w:r>
      </w:hyperlink>
      <w:r>
        <w:rPr>
          <w:rFonts w:ascii="Tinos" w:hAnsi="Tinos"/>
          <w:color w:val="000000"/>
          <w:sz w:val="28"/>
          <w:szCs w:val="28"/>
        </w:rPr>
        <w:t>», за сбор указанных сведений, организуют взаимодействие (по согласованию)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0C12E9" w:rsidRDefault="00C97971">
      <w:pPr>
        <w:pStyle w:val="HEADERTEXT"/>
        <w:jc w:val="center"/>
      </w:pPr>
      <w:r>
        <w:rPr>
          <w:rFonts w:ascii="Tinos" w:hAnsi="Tinos"/>
          <w:b/>
          <w:color w:val="000000"/>
          <w:sz w:val="28"/>
          <w:szCs w:val="28"/>
        </w:rPr>
        <w:t xml:space="preserve"> 4. Ответственность за нарушение порядка ведения реестров</w:t>
      </w:r>
    </w:p>
    <w:p w:rsidR="000C12E9" w:rsidRDefault="00C97971">
      <w:pPr>
        <w:autoSpaceDE w:val="0"/>
        <w:jc w:val="both"/>
        <w:sectPr w:rsidR="000C12E9">
          <w:headerReference w:type="default" r:id="rId11"/>
          <w:footerReference w:type="default" r:id="rId12"/>
          <w:pgSz w:w="11906" w:h="16838"/>
          <w:pgMar w:top="1134" w:right="1134" w:bottom="567" w:left="1134" w:header="720" w:footer="720" w:gutter="0"/>
          <w:cols w:space="720"/>
          <w:titlePg/>
        </w:sectPr>
      </w:pPr>
      <w:r>
        <w:rPr>
          <w:rFonts w:ascii="Tinos" w:hAnsi="Tinos"/>
          <w:color w:val="000000"/>
          <w:sz w:val="28"/>
          <w:szCs w:val="28"/>
        </w:rPr>
        <w:t xml:space="preserve">         4.1. 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</w:rPr>
        <w:t> Глава Старокаразерикского  сельского поселения и иные уполномоченные лица, указанные в пунктах 1.5 Положения, несут дисциплинарную ответственность за нарушение порядка ведения реестров, определенногоПоложением.</w:t>
      </w: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lastRenderedPageBreak/>
        <w:t>Приложение №1</w:t>
      </w: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к Положению  о порядке ведения реестров муниципальных нормативных правовых актов в Старокаразерикском сельском поселении Ютазинского муниципального района Республики Татарстан</w:t>
      </w:r>
    </w:p>
    <w:p w:rsidR="000C12E9" w:rsidRDefault="000C12E9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1"/>
        </w:rPr>
      </w:pP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РЕЕСТР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муниципальных нормативных правовых актов (решений)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Совета Ютазинского муниципального района Республики Татарстан</w:t>
      </w: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tabs>
                <w:tab w:val="left" w:pos="1588"/>
                <w:tab w:val="left" w:pos="1738"/>
              </w:tabs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Примечание</w:t>
            </w: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</w:tbl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  <w:sectPr w:rsidR="000C12E9">
          <w:headerReference w:type="default" r:id="rId13"/>
          <w:footerReference w:type="default" r:id="rId14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lastRenderedPageBreak/>
        <w:t>Приложение №2</w:t>
      </w: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к Положению  о порядке ведения реестров муниципальных нормативных правовых актов в Старокаразерикском сельском поселении Ютазинского муниципального района Республики Татарстан</w:t>
      </w:r>
    </w:p>
    <w:p w:rsidR="000C12E9" w:rsidRDefault="000C12E9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1"/>
        </w:rPr>
      </w:pP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РЕЕСТР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оформленных в виде муниципальных нормативных правовых  решений,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  <w:r>
        <w:rPr>
          <w:rFonts w:ascii="PT Astra Serif" w:eastAsia="PT Astra Serif" w:hAnsi="PT Astra Serif" w:cs="PT Astra Serif"/>
          <w:sz w:val="21"/>
        </w:rPr>
        <w:t>принятых на местных референдумах в Ютазинском муниципальном районе Республики Татарстан</w:t>
      </w: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tabs>
                <w:tab w:val="left" w:pos="1588"/>
                <w:tab w:val="left" w:pos="1738"/>
              </w:tabs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Примечание</w:t>
            </w: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</w:tbl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</w:pP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1"/>
        </w:rPr>
        <w:sectPr w:rsidR="000C12E9">
          <w:headerReference w:type="default" r:id="rId15"/>
          <w:footerReference w:type="default" r:id="rId16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Приложение №3</w:t>
      </w: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 Положению  о порядке ведения реестров муниципальных нормативных правовых актов в Старокаразерикском сельском поселении Ютазинского муниципального района Республики Татарстан</w:t>
      </w:r>
    </w:p>
    <w:p w:rsidR="000C12E9" w:rsidRDefault="000C12E9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РЕЕСТР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муниципальных нормативных правовых актов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Главы Ютазинского муниципального района Республики Татарстан</w:t>
      </w: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tabs>
                <w:tab w:val="left" w:pos="1588"/>
                <w:tab w:val="left" w:pos="1738"/>
              </w:tabs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Примечание</w:t>
            </w:r>
          </w:p>
        </w:tc>
      </w:tr>
      <w:tr w:rsidR="000C12E9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20 ____ год</w:t>
            </w:r>
          </w:p>
        </w:tc>
      </w:tr>
      <w:tr w:rsidR="000C12E9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ПОСТАНОВЛЕНИЕ</w:t>
            </w:r>
          </w:p>
        </w:tc>
      </w:tr>
    </w:tbl>
    <w:p w:rsidR="000C12E9" w:rsidRDefault="000C12E9">
      <w:pPr>
        <w:rPr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0C12E9" w:rsidRDefault="000C12E9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1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РАСПОРЯЖЕНИЯ</w:t>
            </w: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0C12E9" w:rsidRDefault="000C12E9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4924CD" w:rsidRDefault="004924CD">
      <w:pPr>
        <w:sectPr w:rsidR="004924CD">
          <w:headerReference w:type="default" r:id="rId17"/>
          <w:footerReference w:type="default" r:id="rId18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Приложение №4</w:t>
      </w:r>
    </w:p>
    <w:p w:rsidR="000C12E9" w:rsidRDefault="00C97971">
      <w:pPr>
        <w:tabs>
          <w:tab w:val="left" w:pos="9582"/>
        </w:tabs>
        <w:ind w:left="8844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 Положению  о порядке ведения реестров муниципальных нормативных правовых актов в Старокаразерикском сельском поселении Ютазинского муниципального района Республики Татарстан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РЕЕСТР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муниципальных нормативных правовых актов</w:t>
      </w:r>
    </w:p>
    <w:p w:rsidR="000C12E9" w:rsidRDefault="00C97971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Исполнительного комитета Ютазинского муниципального района Республики Татарстан</w:t>
      </w:r>
    </w:p>
    <w:p w:rsidR="000C12E9" w:rsidRDefault="000C12E9">
      <w:pPr>
        <w:tabs>
          <w:tab w:val="left" w:pos="795"/>
        </w:tabs>
        <w:ind w:left="57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№ МНПА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Орган принявший МНПА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Дата принятия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Наименование МНПА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tabs>
                <w:tab w:val="left" w:pos="1588"/>
                <w:tab w:val="left" w:pos="1738"/>
              </w:tabs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Дата обнародования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Изменяющие/ отменяющие /утратившие силу/ признанные судом недействующие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Акты  прокурорского реагирования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Отметка о проведении АКЭ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Примечание</w:t>
            </w:r>
          </w:p>
        </w:tc>
      </w:tr>
      <w:tr w:rsidR="000C12E9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20 ____ год</w:t>
            </w:r>
          </w:p>
        </w:tc>
      </w:tr>
      <w:tr w:rsidR="000C12E9">
        <w:tc>
          <w:tcPr>
            <w:tcW w:w="15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ПОСТАНОВЛЕНИЕ</w:t>
            </w:r>
          </w:p>
        </w:tc>
      </w:tr>
    </w:tbl>
    <w:p w:rsidR="000C12E9" w:rsidRDefault="000C12E9">
      <w:pPr>
        <w:rPr>
          <w:vanish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0C12E9" w:rsidRDefault="000C12E9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1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C97971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РАСПОРЯЖЕНИЯ</w:t>
            </w:r>
          </w:p>
        </w:tc>
      </w:tr>
      <w:tr w:rsidR="000C12E9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0C12E9" w:rsidRDefault="000C12E9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5358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362"/>
        <w:gridCol w:w="2050"/>
        <w:gridCol w:w="1525"/>
        <w:gridCol w:w="1875"/>
        <w:gridCol w:w="1750"/>
        <w:gridCol w:w="1575"/>
        <w:gridCol w:w="1638"/>
        <w:gridCol w:w="1387"/>
        <w:gridCol w:w="1508"/>
      </w:tblGrid>
      <w:tr w:rsidR="000C12E9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2E9" w:rsidRDefault="000C12E9">
            <w:pP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0C12E9" w:rsidRDefault="000C12E9">
      <w:pPr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0C12E9" w:rsidRDefault="000C12E9">
      <w:pPr>
        <w:autoSpaceDE w:val="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</w:rPr>
      </w:pPr>
    </w:p>
    <w:p w:rsidR="000C12E9" w:rsidRDefault="000C12E9">
      <w:pPr>
        <w:autoSpaceDE w:val="0"/>
        <w:jc w:val="both"/>
      </w:pPr>
    </w:p>
    <w:sectPr w:rsidR="000C12E9">
      <w:headerReference w:type="default" r:id="rId19"/>
      <w:footerReference w:type="default" r:id="rId20"/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3F" w:rsidRDefault="00FD643F">
      <w:r>
        <w:separator/>
      </w:r>
    </w:p>
  </w:endnote>
  <w:endnote w:type="continuationSeparator" w:id="0">
    <w:p w:rsidR="00FD643F" w:rsidRDefault="00FD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</w:font>
  <w:font w:name="Tinos">
    <w:altName w:val="Times New Roman"/>
    <w:charset w:val="00"/>
    <w:family w:val="auto"/>
    <w:pitch w:val="variable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FD643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FD643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FD643F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FD643F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FD64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3F" w:rsidRDefault="00FD643F">
      <w:r>
        <w:rPr>
          <w:color w:val="000000"/>
        </w:rPr>
        <w:separator/>
      </w:r>
    </w:p>
  </w:footnote>
  <w:footnote w:type="continuationSeparator" w:id="0">
    <w:p w:rsidR="00FD643F" w:rsidRDefault="00FD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C97971">
    <w:pPr>
      <w:pStyle w:val="ab"/>
    </w:pPr>
    <w:r>
      <w:fldChar w:fldCharType="begin"/>
    </w:r>
    <w:r>
      <w:instrText xml:space="preserve"> PAGE </w:instrText>
    </w:r>
    <w:r>
      <w:fldChar w:fldCharType="separate"/>
    </w:r>
    <w:r w:rsidR="00F53B9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C97971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C97971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C97971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68" w:rsidRDefault="00C97971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:rsidR="002A5168" w:rsidRDefault="00FD64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279"/>
    <w:multiLevelType w:val="multilevel"/>
    <w:tmpl w:val="0C407930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" w15:restartNumberingAfterBreak="0">
    <w:nsid w:val="0C6F40B8"/>
    <w:multiLevelType w:val="multilevel"/>
    <w:tmpl w:val="49A49502"/>
    <w:styleLink w:val="a0"/>
    <w:lvl w:ilvl="0">
      <w:start w:val="1"/>
      <w:numFmt w:val="decimal"/>
      <w:lvlText w:val="%1)"/>
      <w:lvlJc w:val="left"/>
      <w:pPr>
        <w:ind w:left="709" w:firstLine="0"/>
      </w:pPr>
    </w:lvl>
    <w:lvl w:ilvl="1">
      <w:start w:val="1"/>
      <w:numFmt w:val="decimal"/>
      <w:lvlText w:val="%1.%2)"/>
      <w:lvlJc w:val="left"/>
      <w:pPr>
        <w:ind w:left="709" w:firstLine="0"/>
      </w:pPr>
    </w:lvl>
    <w:lvl w:ilvl="2">
      <w:start w:val="1"/>
      <w:numFmt w:val="decimal"/>
      <w:lvlText w:val="%1.%2.%3)"/>
      <w:lvlJc w:val="left"/>
      <w:pPr>
        <w:ind w:left="709" w:firstLine="0"/>
      </w:pPr>
    </w:lvl>
    <w:lvl w:ilvl="3">
      <w:start w:val="1"/>
      <w:numFmt w:val="decimal"/>
      <w:lvlText w:val="%1.%2.%3.%4)"/>
      <w:lvlJc w:val="left"/>
      <w:pPr>
        <w:ind w:left="709" w:firstLine="0"/>
      </w:pPr>
    </w:lvl>
    <w:lvl w:ilvl="4">
      <w:start w:val="1"/>
      <w:numFmt w:val="decimal"/>
      <w:lvlText w:val="%1.%2.%3.%4.%5)"/>
      <w:lvlJc w:val="left"/>
      <w:pPr>
        <w:ind w:left="709" w:firstLine="0"/>
      </w:pPr>
    </w:lvl>
    <w:lvl w:ilvl="5">
      <w:start w:val="1"/>
      <w:numFmt w:val="decimal"/>
      <w:lvlText w:val="%1.%2.%3.%4.%5.%6)"/>
      <w:lvlJc w:val="left"/>
      <w:pPr>
        <w:ind w:left="709" w:firstLine="0"/>
      </w:pPr>
    </w:lvl>
    <w:lvl w:ilvl="6">
      <w:start w:val="1"/>
      <w:numFmt w:val="decimal"/>
      <w:lvlText w:val="%1.%2.%3.%4.%5.%6.%7)"/>
      <w:lvlJc w:val="left"/>
      <w:pPr>
        <w:ind w:left="709" w:firstLine="0"/>
      </w:pPr>
    </w:lvl>
    <w:lvl w:ilvl="7">
      <w:start w:val="1"/>
      <w:numFmt w:val="decimal"/>
      <w:lvlText w:val="%1.%2.%3.%4.%5.%6.%7.%8)"/>
      <w:lvlJc w:val="left"/>
      <w:pPr>
        <w:ind w:left="709" w:firstLine="0"/>
      </w:pPr>
    </w:lvl>
    <w:lvl w:ilvl="8">
      <w:start w:val="1"/>
      <w:numFmt w:val="decimal"/>
      <w:lvlText w:val="%1.%2.%3.%4.%5.%6.%7.%8.%9)"/>
      <w:lvlJc w:val="left"/>
      <w:pPr>
        <w:ind w:left="709" w:firstLine="0"/>
      </w:pPr>
    </w:lvl>
  </w:abstractNum>
  <w:abstractNum w:abstractNumId="2" w15:restartNumberingAfterBreak="0">
    <w:nsid w:val="0E131A14"/>
    <w:multiLevelType w:val="multilevel"/>
    <w:tmpl w:val="48927D88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3" w15:restartNumberingAfterBreak="0">
    <w:nsid w:val="15E93156"/>
    <w:multiLevelType w:val="multilevel"/>
    <w:tmpl w:val="BF245B54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18FD5040"/>
    <w:multiLevelType w:val="multilevel"/>
    <w:tmpl w:val="FEC8E9B2"/>
    <w:styleLink w:val="1"/>
    <w:lvl w:ilvl="0">
      <w:start w:val="1"/>
      <w:numFmt w:val="decimal"/>
      <w:lvlText w:val="%1)"/>
      <w:lvlJc w:val="left"/>
      <w:pPr>
        <w:ind w:left="709" w:firstLine="0"/>
      </w:pPr>
    </w:lvl>
    <w:lvl w:ilvl="1">
      <w:start w:val="1"/>
      <w:numFmt w:val="decimal"/>
      <w:lvlText w:val="%1.%2)"/>
      <w:lvlJc w:val="left"/>
      <w:pPr>
        <w:ind w:left="720" w:firstLine="0"/>
      </w:pPr>
    </w:lvl>
    <w:lvl w:ilvl="2">
      <w:start w:val="1"/>
      <w:numFmt w:val="decimal"/>
      <w:lvlText w:val="%1.%2.%3)"/>
      <w:lvlJc w:val="left"/>
      <w:pPr>
        <w:ind w:left="1080" w:firstLine="0"/>
      </w:pPr>
    </w:lvl>
    <w:lvl w:ilvl="3">
      <w:start w:val="1"/>
      <w:numFmt w:val="decimal"/>
      <w:lvlText w:val="%1.%2.%3.%4)"/>
      <w:lvlJc w:val="left"/>
      <w:pPr>
        <w:ind w:left="1440" w:firstLine="0"/>
      </w:pPr>
    </w:lvl>
    <w:lvl w:ilvl="4">
      <w:start w:val="1"/>
      <w:numFmt w:val="decimal"/>
      <w:lvlText w:val="%1.%2.%3.%4.%5)"/>
      <w:lvlJc w:val="left"/>
      <w:pPr>
        <w:ind w:left="1800" w:firstLine="0"/>
      </w:pPr>
    </w:lvl>
    <w:lvl w:ilvl="5">
      <w:start w:val="1"/>
      <w:numFmt w:val="decimal"/>
      <w:lvlText w:val="%1.%2.%3.%4.%5.%6)"/>
      <w:lvlJc w:val="left"/>
      <w:pPr>
        <w:ind w:left="2160" w:firstLine="0"/>
      </w:pPr>
    </w:lvl>
    <w:lvl w:ilvl="6">
      <w:start w:val="1"/>
      <w:numFmt w:val="decimal"/>
      <w:lvlText w:val="%1.%2.%3.%4.%5.%6.%7)"/>
      <w:lvlJc w:val="left"/>
      <w:pPr>
        <w:ind w:left="2520" w:firstLine="0"/>
      </w:pPr>
    </w:lvl>
    <w:lvl w:ilvl="7">
      <w:start w:val="1"/>
      <w:numFmt w:val="decimal"/>
      <w:lvlText w:val="%1.%2.%3.%4.%5.%6.%7.%8)"/>
      <w:lvlJc w:val="left"/>
      <w:pPr>
        <w:ind w:left="2880" w:firstLine="0"/>
      </w:pPr>
    </w:lvl>
    <w:lvl w:ilvl="8">
      <w:start w:val="1"/>
      <w:numFmt w:val="decimal"/>
      <w:lvlText w:val="%1.%2.%3.%4.%5.%6.%7.%8.%9)"/>
      <w:lvlJc w:val="left"/>
      <w:pPr>
        <w:ind w:left="3240" w:firstLine="0"/>
      </w:pPr>
    </w:lvl>
  </w:abstractNum>
  <w:abstractNum w:abstractNumId="5" w15:restartNumberingAfterBreak="0">
    <w:nsid w:val="22C51032"/>
    <w:multiLevelType w:val="multilevel"/>
    <w:tmpl w:val="F45C0948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6" w15:restartNumberingAfterBreak="0">
    <w:nsid w:val="2F230345"/>
    <w:multiLevelType w:val="multilevel"/>
    <w:tmpl w:val="35C89484"/>
    <w:styleLink w:val="Numberingabc1"/>
    <w:lvl w:ilvl="0">
      <w:start w:val="1"/>
      <w:numFmt w:val="decimal"/>
      <w:lvlText w:val="%1)"/>
      <w:lvlJc w:val="left"/>
      <w:pPr>
        <w:ind w:left="709" w:firstLine="0"/>
      </w:pPr>
    </w:lvl>
    <w:lvl w:ilvl="1">
      <w:start w:val="1"/>
      <w:numFmt w:val="decimal"/>
      <w:lvlText w:val="%1.%2)"/>
      <w:lvlJc w:val="left"/>
      <w:pPr>
        <w:ind w:left="709" w:firstLine="0"/>
      </w:pPr>
    </w:lvl>
    <w:lvl w:ilvl="2">
      <w:start w:val="1"/>
      <w:numFmt w:val="decimal"/>
      <w:lvlText w:val="%1.%2.%3)"/>
      <w:lvlJc w:val="left"/>
      <w:pPr>
        <w:ind w:left="709" w:firstLine="0"/>
      </w:pPr>
    </w:lvl>
    <w:lvl w:ilvl="3">
      <w:start w:val="1"/>
      <w:numFmt w:val="decimal"/>
      <w:lvlText w:val="%1.%2.%3.%4)"/>
      <w:lvlJc w:val="left"/>
      <w:pPr>
        <w:ind w:left="709" w:firstLine="0"/>
      </w:pPr>
    </w:lvl>
    <w:lvl w:ilvl="4">
      <w:start w:val="1"/>
      <w:numFmt w:val="decimal"/>
      <w:lvlText w:val="%1.%2.%3.%4.%5)"/>
      <w:lvlJc w:val="left"/>
      <w:pPr>
        <w:ind w:left="709" w:firstLine="0"/>
      </w:pPr>
    </w:lvl>
    <w:lvl w:ilvl="5">
      <w:start w:val="1"/>
      <w:numFmt w:val="decimal"/>
      <w:lvlText w:val="%1.%2.%3.%4.%5.%6)"/>
      <w:lvlJc w:val="left"/>
      <w:pPr>
        <w:ind w:left="709" w:firstLine="0"/>
      </w:pPr>
    </w:lvl>
    <w:lvl w:ilvl="6">
      <w:start w:val="1"/>
      <w:numFmt w:val="decimal"/>
      <w:lvlText w:val="%1.%2.%3.%4.%5.%6.%7)"/>
      <w:lvlJc w:val="left"/>
      <w:pPr>
        <w:ind w:left="709" w:firstLine="0"/>
      </w:pPr>
    </w:lvl>
    <w:lvl w:ilvl="7">
      <w:start w:val="1"/>
      <w:numFmt w:val="decimal"/>
      <w:lvlText w:val="%1.%2.%3.%4.%5.%6.%7.%8)"/>
      <w:lvlJc w:val="left"/>
      <w:pPr>
        <w:ind w:left="709" w:firstLine="0"/>
      </w:pPr>
    </w:lvl>
    <w:lvl w:ilvl="8">
      <w:start w:val="1"/>
      <w:numFmt w:val="decimal"/>
      <w:lvlText w:val="%1.%2.%3.%4.%5.%6.%7.%8.%9)"/>
      <w:lvlJc w:val="left"/>
      <w:pPr>
        <w:ind w:left="709" w:firstLine="0"/>
      </w:pPr>
    </w:lvl>
  </w:abstractNum>
  <w:abstractNum w:abstractNumId="7" w15:restartNumberingAfterBreak="0">
    <w:nsid w:val="32D60180"/>
    <w:multiLevelType w:val="multilevel"/>
    <w:tmpl w:val="65366940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8" w15:restartNumberingAfterBreak="0">
    <w:nsid w:val="38181D7C"/>
    <w:multiLevelType w:val="multilevel"/>
    <w:tmpl w:val="86A6089A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9" w15:restartNumberingAfterBreak="0">
    <w:nsid w:val="420753E3"/>
    <w:multiLevelType w:val="multilevel"/>
    <w:tmpl w:val="C8F057BE"/>
    <w:styleLink w:val="List11"/>
    <w:lvl w:ilvl="0">
      <w:numFmt w:val="bullet"/>
      <w:pStyle w:val="List1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709" w:firstLine="0"/>
      </w:pPr>
      <w:rPr>
        <w:rFonts w:ascii="PT Astra Serif" w:eastAsia="OpenSymbol" w:hAnsi="PT Astra Serif" w:cs="OpenSymbol"/>
      </w:rPr>
    </w:lvl>
  </w:abstractNum>
  <w:abstractNum w:abstractNumId="10" w15:restartNumberingAfterBreak="0">
    <w:nsid w:val="6B2952D7"/>
    <w:multiLevelType w:val="multilevel"/>
    <w:tmpl w:val="99D63C1A"/>
    <w:styleLink w:val="Numbering123"/>
    <w:lvl w:ilvl="0">
      <w:start w:val="1"/>
      <w:numFmt w:val="decimal"/>
      <w:pStyle w:val="Numbering1"/>
      <w:lvlText w:val="%1."/>
      <w:lvlJc w:val="left"/>
      <w:pPr>
        <w:ind w:left="709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709" w:firstLine="0"/>
      </w:p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709" w:firstLine="0"/>
      </w:pPr>
    </w:lvl>
    <w:lvl w:ilvl="5">
      <w:start w:val="1"/>
      <w:numFmt w:val="decimal"/>
      <w:lvlText w:val="%1.%2.%3.%4.%5.%6."/>
      <w:lvlJc w:val="left"/>
      <w:pPr>
        <w:ind w:left="709" w:firstLine="0"/>
      </w:pPr>
    </w:lvl>
    <w:lvl w:ilvl="6">
      <w:start w:val="1"/>
      <w:numFmt w:val="decimal"/>
      <w:lvlText w:val="%1.%2.%3.%4.%5.%6.%7."/>
      <w:lvlJc w:val="left"/>
      <w:pPr>
        <w:ind w:left="709" w:firstLine="0"/>
      </w:pPr>
    </w:lvl>
    <w:lvl w:ilvl="7">
      <w:start w:val="1"/>
      <w:numFmt w:val="decimal"/>
      <w:lvlText w:val="%1.%2.%3.%4.%5.%6.%7.%8."/>
      <w:lvlJc w:val="left"/>
      <w:pPr>
        <w:ind w:left="709" w:firstLine="0"/>
      </w:pPr>
    </w:lvl>
    <w:lvl w:ilvl="8">
      <w:start w:val="1"/>
      <w:numFmt w:val="decimal"/>
      <w:lvlText w:val="%1.%2.%3.%4.%5.%6.%7.%8.%9."/>
      <w:lvlJc w:val="left"/>
      <w:pPr>
        <w:ind w:left="709" w:firstLine="0"/>
      </w:pPr>
    </w:lvl>
  </w:abstractNum>
  <w:abstractNum w:abstractNumId="11" w15:restartNumberingAfterBreak="0">
    <w:nsid w:val="75691EDB"/>
    <w:multiLevelType w:val="multilevel"/>
    <w:tmpl w:val="F53247CA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2" w15:restartNumberingAfterBreak="0">
    <w:nsid w:val="7E124BB5"/>
    <w:multiLevelType w:val="multilevel"/>
    <w:tmpl w:val="3B8E40C4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2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E9"/>
    <w:rsid w:val="000C12E9"/>
    <w:rsid w:val="004924CD"/>
    <w:rsid w:val="00B5025B"/>
    <w:rsid w:val="00C97971"/>
    <w:rsid w:val="00F53B9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AF07C-FB53-44F0-B17E-FB56210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customStyle="1" w:styleId="11">
    <w:name w:val="Заголовок1"/>
    <w:basedOn w:val="Standard"/>
    <w:next w:val="Firstlineindent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a">
    <w:name w:val="index heading"/>
    <w:basedOn w:val="Heading"/>
  </w:style>
  <w:style w:type="paragraph" w:styleId="12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FORMATTEXT">
    <w:name w:val=".FORMATTEXT"/>
    <w:pPr>
      <w:suppressAutoHyphens/>
    </w:pPr>
    <w:rPr>
      <w:rFonts w:ascii="Arial" w:eastAsia="Courier New" w:hAnsi="Arial" w:cs="Arial"/>
      <w:sz w:val="20"/>
    </w:rPr>
  </w:style>
  <w:style w:type="paragraph" w:customStyle="1" w:styleId="HEADERTEXT">
    <w:name w:val=".HEADERTEXT"/>
    <w:pPr>
      <w:suppressAutoHyphens/>
    </w:pPr>
    <w:rPr>
      <w:rFonts w:ascii="Arial" w:eastAsia="Courier New" w:hAnsi="Arial" w:cs="Arial"/>
      <w:color w:val="2B4279"/>
      <w:sz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e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%22%5C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8%20&#1072;&#1074;&#1075;&#1091;&#1089;&#1090;&#1072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9.08.2024%20&#1087;&#1086;%2031.08.2024)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jutaza.tatarstan.ru/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kodeks://link/d?nd=430598032%22%5Co%22&#8217;&#8217;&#1054;%20&#1085;&#1072;&#1076;&#1077;&#1083;&#1077;&#1085;&#1080;&#1080;%20&#1086;&#1088;&#1075;&#1072;&#1085;&#1086;&#1074;%20&#1084;&#1077;&#1089;&#1090;&#1085;&#1086;&#1075;&#1086;%20&#1089;&#1072;&#1084;&#1086;&#1091;&#1087;&#1088;&#1072;&#1074;&#1083;&#1077;&#1085;&#1080;&#1103;%20&#1084;&#1091;&#1085;&#1080;&#1094;&#1080;&#1087;&#1072;&#1083;&#1100;&#1085;&#1099;&#1093;%20&#1088;&#1072;&#1081;&#1086;&#1085;&#1086;&#1074;%20&#1056;&#1077;&#1089;&#1087;&#1091;&#1073;&#1083;&#1080;&#1082;&#1080;%20&#1058;&#1072;&#1090;&#1072;&#1088;&#1089;&#1090;&#1072;&#1085;%20...&#8217;&#8217;&#1047;&#1072;&#1082;&#1086;&#1085;%20&#1056;&#1077;&#1089;&#1087;&#1091;&#1073;&#1083;&#1080;&#1082;&#1080;%20&#1058;&#1072;&#1090;&#1072;&#1088;&#1089;&#1090;&#1072;&#1085;%20&#1086;&#1090;%2003.11.2015%20N%2092-&#1047;&#1056;&#1058;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41645%22%5Co%22&#8217;&#8217;&#1054;&#1073;%20&#1086;&#1073;&#1077;&#1089;&#1087;&#1077;&#1095;&#1077;&#1085;&#1080;&#1080;%20&#1076;&#1086;&#1089;&#1090;&#1091;&#1087;&#1072;%20&#1082;%20&#1080;&#1085;&#1092;&#1086;&#1088;&#1084;&#1072;&#1094;&#1080;&#1080;%20&#1086;%20&#1076;&#1077;&#1103;&#1090;&#1077;&#1083;&#1100;&#1085;&#1086;&#1089;&#1090;&#1080;%20&#1075;&#1086;&#1089;&#1091;&#1076;&#1072;&#1088;&#1089;&#1090;&#1074;&#1077;&#1085;&#1085;&#1099;&#1093;%20&#1086;&#1088;&#1075;&#1072;&#1085;&#1086;&#1074;%20&#1080;%20&#1086;&#1088;&#1075;&#1072;&#1085;&#1086;&#1074;%20&#1084;&#1077;&#1089;&#1090;&#1085;&#1086;&#1075;&#1086;%20&#1089;&#1072;&#1084;&#1086;&#1091;&#1087;&#1088;&#1072;&#1074;&#1083;&#1077;&#1085;&#1080;&#1103;%20(&#1089;%20&#1080;&#1079;&#1084;&#1077;&#1085;&#1077;&#1085;&#1080;&#1103;&#1084;&#1080;%20&#1085;&#1072;%2014%20&#1080;&#1102;&#1083;&#1103;%202022%20&#1075;&#1086;&#1076;&#1072;)&#8217;&#8217;&#1060;&#1077;&#1076;&#1077;&#1088;&#1072;&#1083;&#1100;&#1085;&#1099;&#1081;%20&#1079;&#1072;&#1082;&#1086;&#1085;%20&#1086;&#1090;%2009.02.2009%20N%208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12.2022)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Home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Windows-7</dc:creator>
  <cp:lastModifiedBy>Пользователь Windows</cp:lastModifiedBy>
  <cp:revision>2</cp:revision>
  <cp:lastPrinted>2024-08-22T09:27:00Z</cp:lastPrinted>
  <dcterms:created xsi:type="dcterms:W3CDTF">2024-09-08T08:15:00Z</dcterms:created>
  <dcterms:modified xsi:type="dcterms:W3CDTF">2024-09-08T08:15:00Z</dcterms:modified>
</cp:coreProperties>
</file>