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ind w:left="-180" w:hanging="0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СОВЕТ КАРАКАШЛИНСКОГО СЕЛЬСКОГО ПОСЕЛЕНИЯ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ТАТАРСТАН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(IV созыв)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>внеочередного заседания IVсозыва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>___                                    с. Каракашлы                           ________  2025  года</w:t>
      </w:r>
    </w:p>
    <w:p>
      <w:pPr>
        <w:pStyle w:val="Style18"/>
        <w:ind w:left="-18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Каракашлинского сельского 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района №28 от 12.12.2024 г.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/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Каракашлинского сельского поселения Ютазинского муниципального района №28 от 12.12.2024г. «О бюджете Каракашлинского сельского поселения на 2025 год и на плановый период 2026 и 2027 годов» следующие изменения и дополнения:</w:t>
      </w:r>
    </w:p>
    <w:p>
      <w:pPr>
        <w:pStyle w:val="Style18"/>
        <w:ind w:left="-18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Style18"/>
        <w:ind w:left="-180" w:hanging="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«7344,6» заменить цифрой «7445,4»</w:t>
      </w:r>
    </w:p>
    <w:p>
      <w:pPr>
        <w:pStyle w:val="Style18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«0» заменить цифрой «100,8».</w:t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Style18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Style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Каракашлинского сельского поселения на 2025 год </w:t>
      </w:r>
    </w:p>
    <w:tbl>
      <w:tblPr>
        <w:tblW w:w="96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5"/>
        <w:gridCol w:w="4820"/>
        <w:gridCol w:w="1769"/>
      </w:tblGrid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Сумма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-100,8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-100,8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-7344,6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-7344,6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-7344,6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-7344,6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7445,4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7445,4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7445,4</w:t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7445,4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2692"/>
        <w:gridCol w:w="4253"/>
        <w:gridCol w:w="1984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1833,2</w:t>
            </w:r>
          </w:p>
        </w:tc>
      </w:tr>
      <w:tr>
        <w:trPr>
          <w:trHeight w:val="50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234,0</w:t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193,0</w:t>
            </w:r>
          </w:p>
        </w:tc>
      </w:tr>
      <w:tr>
        <w:trPr>
          <w:trHeight w:val="42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1 05 03000 00 0000 000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56,0</w:t>
            </w:r>
          </w:p>
        </w:tc>
      </w:tr>
      <w:tr>
        <w:trPr>
          <w:trHeight w:val="551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tabs>
                <w:tab w:val="clear" w:pos="708"/>
                <w:tab w:val="center" w:pos="1041" w:leader="none"/>
                <w:tab w:val="right" w:pos="2083" w:leader="none"/>
              </w:tabs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Style18"/>
              <w:widowControl w:val="false"/>
              <w:ind w:left="180" w:hanging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в том числе:</w:t>
            </w:r>
          </w:p>
          <w:p>
            <w:pPr>
              <w:pStyle w:val="Style18"/>
              <w:widowControl w:val="false"/>
              <w:ind w:left="180" w:hanging="18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1 08 00000 00 0000 000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1 08 04000 01 0000 110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1 08 04020 01 0000 110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0,2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  <w:p>
            <w:pPr>
              <w:pStyle w:val="Style18"/>
              <w:widowControl w:val="false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1 17 14000 00 0000 000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Средства самообложения граждан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Средства самообложения граждан, зачисляемые в бюджеты поселений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18"/>
              <w:widowControl w:val="false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</w:rPr>
            </w:pPr>
            <w:r>
              <w:rPr>
                <w:b/>
                <w:bCs/>
              </w:rPr>
              <w:t>5511,4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ind w:right="252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5511,4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2 02 10000 00 0000 151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8"/>
              <w:widowControl w:val="false"/>
              <w:ind w:right="252" w:hanging="0"/>
              <w:rPr>
                <w:sz w:val="24"/>
              </w:rPr>
            </w:pPr>
            <w:r>
              <w:rPr>
                <w:sz w:val="24"/>
              </w:rPr>
              <w:t>5328,5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8"/>
              <w:widowControl w:val="false"/>
              <w:ind w:right="252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2 02 30000 00 0000 151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8"/>
              <w:widowControl w:val="false"/>
              <w:ind w:right="252" w:hanging="0"/>
              <w:rPr>
                <w:sz w:val="24"/>
              </w:rPr>
            </w:pPr>
            <w:r>
              <w:rPr>
                <w:sz w:val="24"/>
              </w:rPr>
              <w:t>182,9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18"/>
              <w:widowControl w:val="false"/>
              <w:ind w:right="252" w:hanging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Normal"/>
              <w:widowControl w:val="false"/>
              <w:ind w:right="252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7344,6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расходов бюджета Каракашлинского сельского поселения на 2025год</w:t>
      </w:r>
    </w:p>
    <w:tbl>
      <w:tblPr>
        <w:tblW w:w="10490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2"/>
        <w:gridCol w:w="799"/>
        <w:gridCol w:w="864"/>
        <w:gridCol w:w="1237"/>
        <w:gridCol w:w="1289"/>
        <w:gridCol w:w="777"/>
        <w:gridCol w:w="1601"/>
      </w:tblGrid>
      <w:tr>
        <w:trPr>
          <w:trHeight w:val="42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703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6 749,9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932,7</w:t>
            </w:r>
          </w:p>
        </w:tc>
      </w:tr>
      <w:tr>
        <w:trPr>
          <w:trHeight w:val="953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96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101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413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369,9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186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36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90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564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02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41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644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08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36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371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767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344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144,1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380,0</w:t>
            </w:r>
          </w:p>
        </w:tc>
      </w:tr>
      <w:tr>
        <w:trPr>
          <w:trHeight w:val="491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67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>
        <w:trPr>
          <w:trHeight w:val="564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259,6</w:t>
            </w:r>
          </w:p>
        </w:tc>
      </w:tr>
      <w:tr>
        <w:trPr>
          <w:trHeight w:val="304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259,6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4 557,9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4 557,9</w:t>
            </w:r>
          </w:p>
        </w:tc>
      </w:tr>
      <w:tr>
        <w:trPr>
          <w:trHeight w:val="77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29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1 695,8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1 695,8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377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1 670,8</w:t>
            </w:r>
          </w:p>
        </w:tc>
      </w:tr>
      <w:tr>
        <w:trPr>
          <w:trHeight w:val="583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1212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547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3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767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7 445,4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1084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2"/>
        <w:gridCol w:w="882"/>
        <w:gridCol w:w="1259"/>
        <w:gridCol w:w="1429"/>
        <w:gridCol w:w="867"/>
        <w:gridCol w:w="1632"/>
      </w:tblGrid>
      <w:tr>
        <w:trPr>
          <w:trHeight w:val="420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1 628,2</w:t>
            </w:r>
          </w:p>
        </w:tc>
      </w:tr>
      <w:tr>
        <w:trPr>
          <w:trHeight w:val="713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924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697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806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369,9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348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</w:tr>
      <w:tr>
        <w:trPr>
          <w:trHeight w:val="281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43,4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481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554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293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229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339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847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986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40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19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421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237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27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501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509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144,1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26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641,4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380,0</w:t>
            </w:r>
          </w:p>
        </w:tc>
      </w:tr>
      <w:tr>
        <w:trPr>
          <w:trHeight w:val="38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384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>
        <w:trPr>
          <w:trHeight w:val="417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259,6</w:t>
            </w:r>
          </w:p>
        </w:tc>
      </w:tr>
      <w:tr>
        <w:trPr>
          <w:trHeight w:val="281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259,6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4 557,9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4 557,9</w:t>
            </w:r>
          </w:p>
        </w:tc>
      </w:tr>
      <w:tr>
        <w:trPr>
          <w:trHeight w:val="1074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264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1 695,8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1 695,8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54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1 670,8</w:t>
            </w:r>
          </w:p>
        </w:tc>
      </w:tr>
      <w:tr>
        <w:trPr>
          <w:trHeight w:val="563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450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953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7 445,4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5)в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Каракашлинского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774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21"/>
        <w:gridCol w:w="1842"/>
        <w:gridCol w:w="709"/>
        <w:gridCol w:w="567"/>
        <w:gridCol w:w="1135"/>
      </w:tblGrid>
      <w:tr>
        <w:trPr>
          <w:trHeight w:val="42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4 333,1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4 333,1</w:t>
            </w:r>
          </w:p>
        </w:tc>
      </w:tr>
      <w:tr>
        <w:trPr>
          <w:trHeight w:val="450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862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889,3</w:t>
            </w:r>
          </w:p>
        </w:tc>
      </w:tr>
      <w:tr>
        <w:trPr>
          <w:trHeight w:val="869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513,1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432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369,9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369,9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6,3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</w:tr>
      <w:tr>
        <w:trPr>
          <w:trHeight w:val="336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30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423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1 670,8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1 670,8</w:t>
            </w:r>
          </w:p>
        </w:tc>
      </w:tr>
      <w:tr>
        <w:trPr>
          <w:trHeight w:val="702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854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289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380,0</w:t>
            </w:r>
          </w:p>
        </w:tc>
      </w:tr>
      <w:tr>
        <w:trPr>
          <w:trHeight w:val="67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380,0</w:t>
            </w:r>
          </w:p>
        </w:tc>
      </w:tr>
      <w:tr>
        <w:trPr>
          <w:trHeight w:val="45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</w:tr>
      <w:tr>
        <w:trPr>
          <w:trHeight w:val="422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67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144,1</w:t>
            </w:r>
          </w:p>
        </w:tc>
      </w:tr>
      <w:tr>
        <w:trPr>
          <w:trHeight w:val="172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401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>
        <w:trPr>
          <w:trHeight w:val="28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>
        <w:trPr>
          <w:trHeight w:val="256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259,6</w:t>
            </w:r>
          </w:p>
        </w:tc>
      </w:tr>
      <w:tr>
        <w:trPr>
          <w:trHeight w:val="429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259,6</w:t>
            </w:r>
          </w:p>
        </w:tc>
      </w:tr>
      <w:tr>
        <w:trPr>
          <w:trHeight w:val="266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259,6</w:t>
            </w:r>
          </w:p>
        </w:tc>
      </w:tr>
      <w:tr>
        <w:trPr>
          <w:trHeight w:val="45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33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67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</w:tr>
      <w:tr>
        <w:trPr>
          <w:trHeight w:val="429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18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409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730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250,2</w:t>
            </w:r>
          </w:p>
        </w:tc>
      </w:tr>
      <w:tr>
        <w:trPr>
          <w:trHeight w:val="419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250,2</w:t>
            </w:r>
          </w:p>
        </w:tc>
      </w:tr>
      <w:tr>
        <w:trPr>
          <w:trHeight w:val="709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2 862,1</w:t>
            </w:r>
          </w:p>
        </w:tc>
      </w:tr>
      <w:tr>
        <w:trPr>
          <w:trHeight w:val="255" w:hRule="atLeast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7 445,4</w:t>
            </w:r>
          </w:p>
        </w:tc>
      </w:tr>
    </w:tbl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>
      <w:pPr>
        <w:pStyle w:val="Style18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jc w:val="left"/>
        <w:rPr/>
      </w:pPr>
      <w:r>
        <w:rPr>
          <w:sz w:val="24"/>
          <w:szCs w:val="24"/>
        </w:rPr>
        <w:t xml:space="preserve">Настоящее решение вступает в силу со дня его официального обнародования и распространяется на правоотношения, возникшие с </w:t>
      </w:r>
      <w:bookmarkStart w:id="2" w:name="_GoBack"/>
      <w:bookmarkEnd w:id="2"/>
      <w:r>
        <w:rPr>
          <w:sz w:val="24"/>
          <w:szCs w:val="24"/>
        </w:rPr>
        <w:t>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Зам.Главы Каракашлинского</w:t>
      </w:r>
    </w:p>
    <w:p>
      <w:pPr>
        <w:pStyle w:val="Normal"/>
        <w:rPr>
          <w:szCs w:val="28"/>
        </w:rPr>
      </w:pPr>
      <w:r>
        <w:rPr/>
        <w:t xml:space="preserve">сельского поселения:                                                                      З.А.Марданова    </w:t>
      </w:r>
    </w:p>
    <w:sectPr>
      <w:type w:val="nextPage"/>
      <w:pgSz w:w="11906" w:h="16838"/>
      <w:pgMar w:left="1440" w:right="282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qFormat/>
    <w:rsid w:val="00f9436d"/>
    <w:pPr>
      <w:keepNext w:val="true"/>
      <w:jc w:val="both"/>
      <w:outlineLvl w:val="2"/>
    </w:pPr>
    <w:rPr/>
  </w:style>
  <w:style w:type="paragraph" w:styleId="4">
    <w:name w:val="Heading 4"/>
    <w:basedOn w:val="Normal"/>
    <w:next w:val="Normal"/>
    <w:link w:val="41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5">
    <w:name w:val="Heading 5"/>
    <w:basedOn w:val="Normal"/>
    <w:next w:val="Normal"/>
    <w:link w:val="51"/>
    <w:uiPriority w:val="99"/>
    <w:qFormat/>
    <w:rsid w:val="00f9436d"/>
    <w:pPr>
      <w:keepNext w:val="true"/>
      <w:jc w:val="center"/>
      <w:outlineLvl w:val="4"/>
    </w:pPr>
    <w:rPr/>
  </w:style>
  <w:style w:type="paragraph" w:styleId="6">
    <w:name w:val="Heading 6"/>
    <w:basedOn w:val="Normal"/>
    <w:next w:val="Normal"/>
    <w:link w:val="61"/>
    <w:qFormat/>
    <w:rsid w:val="00f9436d"/>
    <w:pPr>
      <w:keepNext w:val="true"/>
      <w:outlineLvl w:val="5"/>
    </w:pPr>
    <w:rPr>
      <w:b/>
      <w:bCs/>
    </w:rPr>
  </w:style>
  <w:style w:type="paragraph" w:styleId="9">
    <w:name w:val="Heading 9"/>
    <w:basedOn w:val="Normal"/>
    <w:next w:val="Normal"/>
    <w:link w:val="91"/>
    <w:uiPriority w:val="99"/>
    <w:qFormat/>
    <w:rsid w:val="00f9436d"/>
    <w:pPr>
      <w:keepNext w:val="true"/>
      <w:ind w:left="34" w:hanging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1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1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8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9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1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Style12" w:customStyle="1">
    <w:name w:val="Название Знак"/>
    <w:qFormat/>
    <w:rsid w:val="00c44e40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link w:val="Style8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Normal"/>
    <w:link w:val="Style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Style21">
    <w:name w:val="Body Text Indent"/>
    <w:basedOn w:val="Normal"/>
    <w:link w:val="Style11"/>
    <w:rsid w:val="00961495"/>
    <w:pPr>
      <w:ind w:left="540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84e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543A-D88E-464A-9B37-1F93C0E0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Application>LibreOffice/7.5.6.2$Linux_X86_64 LibreOffice_project/50$Build-2</Application>
  <AppVersion>15.0000</AppVersion>
  <Pages>11</Pages>
  <Words>2936</Words>
  <Characters>19302</Characters>
  <CharactersWithSpaces>21316</CharactersWithSpaces>
  <Paragraphs>1140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2023-07-27T04:30:00Z</cp:lastPrinted>
  <dcterms:modified xsi:type="dcterms:W3CDTF">2025-04-21T10:15:41Z</dcterms:modified>
  <cp:revision>187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