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jpeg" ContentType="image/jpeg"/>
  <Override PartName="/word/media/image10.png" ContentType="image/png"/>
  <Override PartName="/word/media/image2.jpeg" ContentType="image/jpeg"/>
  <Override PartName="/word/media/image4.png" ContentType="image/png"/>
  <Override PartName="/word/media/image3.jpeg" ContentType="image/jpeg"/>
  <Override PartName="/word/media/image5.png" ContentType="image/png"/>
  <Override PartName="/word/media/image8.jpeg" ContentType="image/jpeg"/>
  <Override PartName="/word/media/image6.jpeg" ContentType="image/jpeg"/>
  <Override PartName="/word/media/image9.png" ContentType="image/png"/>
  <Override PartName="/word/media/image7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ConsNonformat"/>
        <w:widowControl/>
        <w:ind w:hanging="0" w:right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Arial" w:ascii="Arial" w:hAnsi="Arial"/>
          <w:sz w:val="24"/>
          <w:szCs w:val="24"/>
          <w:lang w:val="en-US"/>
        </w:rPr>
        <w:t>Проект</w:t>
      </w:r>
    </w:p>
    <w:p>
      <w:pPr>
        <w:pStyle w:val="ConsNonformat"/>
        <w:widowControl/>
        <w:ind w:hanging="0" w:right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ConsNonformat"/>
        <w:widowControl/>
        <w:ind w:hanging="0" w:right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ConsNonformat"/>
        <w:widowControl/>
        <w:ind w:hanging="0" w:right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ConsNonformat"/>
        <w:widowControl/>
        <w:ind w:hanging="0" w:right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ConsNonformat"/>
        <w:widowControl/>
        <w:ind w:hanging="0" w:right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ConsNonformat"/>
        <w:widowControl/>
        <w:ind w:hanging="0" w:righ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tabs>
          <w:tab w:val="clear" w:pos="708"/>
          <w:tab w:val="left" w:pos="1985" w:leader="none"/>
        </w:tabs>
        <w:ind w:hanging="0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b/>
          <w:sz w:val="24"/>
          <w:szCs w:val="24"/>
        </w:rPr>
        <w:t>ПОСТАНОВЛЕНИЕ                                                                                      КАРАР</w:t>
      </w:r>
    </w:p>
    <w:p>
      <w:pPr>
        <w:pStyle w:val="Normal"/>
        <w:keepNext w:val="true"/>
        <w:numPr>
          <w:ilvl w:val="0"/>
          <w:numId w:val="0"/>
        </w:numPr>
        <w:ind w:hanging="0" w:left="0" w:right="-284"/>
        <w:jc w:val="both"/>
        <w:outlineLvl w:val="5"/>
        <w:rPr>
          <w:rFonts w:ascii="Arial" w:hAnsi="Arial" w:cs="Arial"/>
          <w:sz w:val="24"/>
          <w:szCs w:val="24"/>
          <w:u w:val="single"/>
        </w:rPr>
      </w:pPr>
      <w:r>
        <w:rPr>
          <w:rFonts w:cs="Arial" w:ascii="Arial" w:hAnsi="Arial"/>
          <w:sz w:val="24"/>
          <w:szCs w:val="24"/>
          <w:u w:val="none"/>
        </w:rPr>
        <w:t>«__»___</w:t>
      </w:r>
      <w:r>
        <w:rPr>
          <w:rFonts w:cs="Arial" w:ascii="Arial" w:hAnsi="Arial"/>
          <w:sz w:val="24"/>
          <w:szCs w:val="24"/>
          <w:u w:val="none"/>
          <w:lang w:val="en-US"/>
        </w:rPr>
        <w:t>____</w:t>
      </w:r>
      <w:r>
        <w:rPr>
          <w:rFonts w:cs="Arial" w:ascii="Arial" w:hAnsi="Arial"/>
          <w:sz w:val="24"/>
          <w:szCs w:val="24"/>
          <w:u w:val="none"/>
        </w:rPr>
        <w:t xml:space="preserve">__20__ г.   </w:t>
      </w:r>
      <w:r>
        <w:rPr>
          <w:rFonts w:cs="Arial" w:ascii="Arial" w:hAnsi="Arial"/>
          <w:sz w:val="24"/>
          <w:szCs w:val="24"/>
        </w:rPr>
        <w:t xml:space="preserve">                                                                              № _____</w:t>
      </w:r>
    </w:p>
    <w:p>
      <w:pPr>
        <w:pStyle w:val="Normal"/>
        <w:numPr>
          <w:ilvl w:val="0"/>
          <w:numId w:val="0"/>
        </w:numPr>
        <w:ind w:hanging="0" w:left="0" w:right="-284"/>
        <w:jc w:val="both"/>
        <w:outlineLvl w:val="5"/>
        <w:rPr>
          <w:rFonts w:ascii="Arial" w:hAnsi="Arial" w:cs="Arial"/>
          <w:sz w:val="24"/>
          <w:szCs w:val="24"/>
          <w:u w:val="single"/>
        </w:rPr>
      </w:pPr>
      <w:r>
        <w:rPr>
          <w:rFonts w:cs="Arial" w:ascii="Arial" w:hAnsi="Arial"/>
          <w:sz w:val="24"/>
          <w:szCs w:val="24"/>
          <w:u w:val="single"/>
        </w:rPr>
      </w:r>
    </w:p>
    <w:p>
      <w:pPr>
        <w:pStyle w:val="Normal"/>
        <w:numPr>
          <w:ilvl w:val="0"/>
          <w:numId w:val="0"/>
        </w:numPr>
        <w:ind w:hanging="0" w:left="0" w:right="-284"/>
        <w:jc w:val="both"/>
        <w:outlineLvl w:val="5"/>
        <w:rPr>
          <w:rFonts w:ascii="Tinos" w:hAnsi="Tinos"/>
          <w:sz w:val="28"/>
          <w:szCs w:val="28"/>
        </w:rPr>
      </w:pPr>
      <w:r>
        <w:rPr>
          <w:rFonts w:cs="Arial" w:ascii="Tinos" w:hAnsi="Tinos"/>
          <w:sz w:val="28"/>
          <w:szCs w:val="28"/>
        </w:rPr>
        <w:t xml:space="preserve">Об утверждении схемы водоснабжения </w:t>
      </w:r>
    </w:p>
    <w:p>
      <w:pPr>
        <w:pStyle w:val="Normal"/>
        <w:numPr>
          <w:ilvl w:val="0"/>
          <w:numId w:val="0"/>
        </w:numPr>
        <w:ind w:hanging="0" w:left="0" w:right="-284"/>
        <w:jc w:val="both"/>
        <w:outlineLvl w:val="5"/>
        <w:rPr>
          <w:rFonts w:ascii="Tinos" w:hAnsi="Tinos"/>
          <w:sz w:val="28"/>
          <w:szCs w:val="28"/>
        </w:rPr>
      </w:pPr>
      <w:r>
        <w:rPr>
          <w:rFonts w:cs="Arial" w:ascii="Tinos" w:hAnsi="Tinos"/>
          <w:sz w:val="28"/>
          <w:szCs w:val="28"/>
        </w:rPr>
        <w:t xml:space="preserve">и водоотведения </w:t>
      </w:r>
      <w:r>
        <w:rPr>
          <w:rFonts w:cs="Arial" w:ascii="Tinos" w:hAnsi="Tinos"/>
          <w:color w:val="111111"/>
          <w:spacing w:val="18"/>
          <w:sz w:val="28"/>
          <w:szCs w:val="28"/>
        </w:rPr>
        <w:t xml:space="preserve">п.г.т. Уруссу </w:t>
      </w:r>
    </w:p>
    <w:p>
      <w:pPr>
        <w:pStyle w:val="Normal"/>
        <w:numPr>
          <w:ilvl w:val="0"/>
          <w:numId w:val="0"/>
        </w:numPr>
        <w:ind w:hanging="0" w:left="0" w:right="-284"/>
        <w:jc w:val="both"/>
        <w:outlineLvl w:val="5"/>
        <w:rPr>
          <w:rFonts w:ascii="Tinos" w:hAnsi="Tinos"/>
          <w:sz w:val="28"/>
          <w:szCs w:val="28"/>
        </w:rPr>
      </w:pPr>
      <w:r>
        <w:rPr>
          <w:rFonts w:cs="Arial" w:ascii="Tinos" w:hAnsi="Tinos"/>
          <w:color w:val="111111"/>
          <w:spacing w:val="18"/>
          <w:sz w:val="28"/>
          <w:szCs w:val="28"/>
        </w:rPr>
        <w:t xml:space="preserve">Ютазинского </w:t>
      </w:r>
      <w:r>
        <w:rPr>
          <w:rFonts w:cs="Arial" w:ascii="Tinos" w:hAnsi="Tinos"/>
          <w:color w:val="111111"/>
          <w:spacing w:val="6"/>
          <w:sz w:val="28"/>
          <w:szCs w:val="28"/>
        </w:rPr>
        <w:t>муниципального</w:t>
      </w:r>
      <w:r>
        <w:rPr>
          <w:rFonts w:cs="Arial" w:ascii="Tinos" w:hAnsi="Tinos"/>
          <w:color w:val="111111"/>
          <w:spacing w:val="3"/>
          <w:sz w:val="28"/>
          <w:szCs w:val="28"/>
        </w:rPr>
        <w:t xml:space="preserve"> района </w:t>
      </w:r>
    </w:p>
    <w:p>
      <w:pPr>
        <w:pStyle w:val="Normal"/>
        <w:numPr>
          <w:ilvl w:val="0"/>
          <w:numId w:val="0"/>
        </w:numPr>
        <w:ind w:hanging="0" w:left="0" w:right="-284"/>
        <w:jc w:val="both"/>
        <w:outlineLvl w:val="5"/>
        <w:rPr>
          <w:rFonts w:ascii="Tinos" w:hAnsi="Tinos"/>
          <w:sz w:val="28"/>
          <w:szCs w:val="28"/>
        </w:rPr>
      </w:pPr>
      <w:r>
        <w:rPr>
          <w:rFonts w:cs="Arial" w:ascii="Tinos" w:hAnsi="Tinos"/>
          <w:color w:val="111111"/>
          <w:spacing w:val="3"/>
          <w:sz w:val="28"/>
          <w:szCs w:val="28"/>
        </w:rPr>
        <w:t>Республики Татарстан</w:t>
      </w:r>
      <w:r>
        <w:rPr>
          <w:rFonts w:cs="Arial" w:ascii="Tinos" w:hAnsi="Tinos"/>
          <w:sz w:val="28"/>
          <w:szCs w:val="28"/>
        </w:rPr>
        <w:t xml:space="preserve"> </w:t>
      </w:r>
    </w:p>
    <w:p>
      <w:pPr>
        <w:pStyle w:val="Normal"/>
        <w:numPr>
          <w:ilvl w:val="0"/>
          <w:numId w:val="0"/>
        </w:numPr>
        <w:ind w:hanging="0" w:left="0" w:right="-284"/>
        <w:jc w:val="both"/>
        <w:outlineLvl w:val="5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hanging="0" w:left="0" w:right="0"/>
        <w:jc w:val="both"/>
        <w:rPr>
          <w:rFonts w:ascii="Tinos" w:hAnsi="Tinos"/>
          <w:sz w:val="28"/>
          <w:szCs w:val="28"/>
        </w:rPr>
      </w:pPr>
      <w:r>
        <w:rPr>
          <w:rFonts w:eastAsia="Calibri" w:cs="Arial" w:ascii="Tinos" w:hAnsi="Tinos"/>
          <w:sz w:val="28"/>
          <w:szCs w:val="28"/>
        </w:rPr>
        <w:t xml:space="preserve">      </w:t>
      </w:r>
      <w:r>
        <w:rPr>
          <w:rFonts w:eastAsia="Calibri" w:cs="Arial" w:ascii="Tinos" w:hAnsi="Tinos"/>
          <w:sz w:val="28"/>
          <w:szCs w:val="28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 Федеральным законом от 07.12.2011 № 416-ФЗ «О водоснабжении и водоотведении», Постановлением Правительства Российской Федерации от 05.09.2013 № 782 «О схемах водоснабжения и водоотведения», Законом Республики Татарстан от 28.07.2004 № 45-ЗРТ «О местном самоуправлении в Республике Татарстан», Уставом муниципального образования «поселок городского типа Уруссу» Ютазинского муниципального района Республики Татарстан», Исполнительный комитет поселка городского типа Уруссу Ютазинского муниципального района Республики Татарстан п о с т а н о в л я е т:</w:t>
      </w:r>
    </w:p>
    <w:p>
      <w:pPr>
        <w:pStyle w:val="Normal"/>
        <w:spacing w:lineRule="auto" w:line="240" w:before="0" w:after="0"/>
        <w:ind w:firstLine="709"/>
        <w:jc w:val="both"/>
        <w:rPr>
          <w:rFonts w:ascii="Tinos" w:hAnsi="Tinos" w:eastAsia="Calibri" w:cs="Arial"/>
          <w:sz w:val="28"/>
          <w:szCs w:val="28"/>
        </w:rPr>
      </w:pPr>
      <w:r>
        <w:rPr>
          <w:rFonts w:eastAsia="Calibri" w:cs="Arial" w:ascii="Tinos" w:hAnsi="Tinos"/>
          <w:sz w:val="28"/>
          <w:szCs w:val="28"/>
        </w:rPr>
      </w:r>
      <w:bookmarkStart w:id="0" w:name="_GoBack"/>
      <w:bookmarkStart w:id="1" w:name="_GoBack"/>
      <w:bookmarkEnd w:id="1"/>
    </w:p>
    <w:p>
      <w:pPr>
        <w:pStyle w:val="Normal"/>
        <w:spacing w:lineRule="auto" w:line="240" w:before="0" w:after="0"/>
        <w:ind w:firstLine="709"/>
        <w:jc w:val="both"/>
        <w:rPr>
          <w:rFonts w:ascii="Tinos" w:hAnsi="Tinos"/>
          <w:sz w:val="28"/>
          <w:szCs w:val="28"/>
        </w:rPr>
      </w:pPr>
      <w:r>
        <w:rPr>
          <w:rFonts w:eastAsia="Calibri" w:cs="Arial" w:ascii="Tinos" w:hAnsi="Tinos"/>
          <w:sz w:val="28"/>
          <w:szCs w:val="28"/>
        </w:rPr>
        <w:t xml:space="preserve">1. Утвердить прилагаемую схему водоснабжения </w:t>
      </w:r>
      <w:r>
        <w:rPr>
          <w:rFonts w:cs="Arial" w:ascii="Tinos" w:hAnsi="Tinos"/>
          <w:sz w:val="28"/>
          <w:szCs w:val="28"/>
        </w:rPr>
        <w:t xml:space="preserve">и водоотведения </w:t>
      </w:r>
      <w:r>
        <w:rPr>
          <w:rFonts w:cs="Arial" w:ascii="Tinos" w:hAnsi="Tinos"/>
          <w:color w:val="111111"/>
          <w:spacing w:val="18"/>
          <w:sz w:val="28"/>
          <w:szCs w:val="28"/>
        </w:rPr>
        <w:t xml:space="preserve">п.г.т. Уруссу Ютазинского </w:t>
      </w:r>
      <w:r>
        <w:rPr>
          <w:rFonts w:cs="Arial" w:ascii="Tinos" w:hAnsi="Tinos"/>
          <w:color w:val="111111"/>
          <w:spacing w:val="6"/>
          <w:sz w:val="28"/>
          <w:szCs w:val="28"/>
        </w:rPr>
        <w:t>муниципального</w:t>
      </w:r>
      <w:r>
        <w:rPr>
          <w:rFonts w:cs="Arial" w:ascii="Tinos" w:hAnsi="Tinos"/>
          <w:color w:val="111111"/>
          <w:spacing w:val="3"/>
          <w:sz w:val="28"/>
          <w:szCs w:val="28"/>
        </w:rPr>
        <w:t xml:space="preserve"> района </w:t>
      </w:r>
      <w:r>
        <w:rPr>
          <w:rFonts w:eastAsia="Calibri" w:cs="Arial" w:ascii="Tinos" w:hAnsi="Tinos"/>
          <w:color w:val="111111"/>
          <w:spacing w:val="3"/>
          <w:sz w:val="28"/>
          <w:szCs w:val="28"/>
        </w:rPr>
        <w:t>Республики Татарстан</w:t>
      </w:r>
      <w:r>
        <w:rPr>
          <w:rFonts w:eastAsia="Calibri" w:cs="Arial" w:ascii="Tinos" w:hAnsi="Tinos"/>
          <w:sz w:val="28"/>
          <w:szCs w:val="28"/>
        </w:rPr>
        <w:t>.</w:t>
      </w:r>
    </w:p>
    <w:p>
      <w:pPr>
        <w:pStyle w:val="Normal"/>
        <w:spacing w:lineRule="auto" w:line="240" w:before="0" w:after="0"/>
        <w:ind w:firstLine="709"/>
        <w:jc w:val="both"/>
        <w:rPr>
          <w:rFonts w:ascii="Tinos" w:hAnsi="Tinos"/>
          <w:sz w:val="28"/>
          <w:szCs w:val="28"/>
        </w:rPr>
      </w:pPr>
      <w:r>
        <w:rPr>
          <w:rFonts w:eastAsia="Calibri" w:cs="Arial" w:ascii="Tinos" w:hAnsi="Tinos"/>
          <w:sz w:val="28"/>
          <w:szCs w:val="28"/>
        </w:rPr>
        <w:t>2.  Признать утратившими силу:</w:t>
      </w:r>
    </w:p>
    <w:p>
      <w:pPr>
        <w:pStyle w:val="Normal"/>
        <w:spacing w:lineRule="auto" w:line="240" w:before="0" w:after="0"/>
        <w:ind w:firstLine="709"/>
        <w:jc w:val="both"/>
        <w:rPr>
          <w:rFonts w:ascii="Tinos" w:hAnsi="Tinos"/>
          <w:sz w:val="28"/>
          <w:szCs w:val="28"/>
        </w:rPr>
      </w:pPr>
      <w:r>
        <w:rPr>
          <w:rFonts w:eastAsia="Calibri" w:cs="Arial" w:ascii="Tinos" w:hAnsi="Tinos"/>
          <w:sz w:val="28"/>
          <w:szCs w:val="28"/>
        </w:rPr>
        <w:t xml:space="preserve">Постановление Исполнительного комитета </w:t>
      </w:r>
      <w:r>
        <w:rPr>
          <w:rFonts w:cs="Arial" w:ascii="Tinos" w:hAnsi="Tinos"/>
          <w:sz w:val="28"/>
          <w:szCs w:val="28"/>
        </w:rPr>
        <w:t xml:space="preserve">поселка городского типа Уруссу Ютазинского муниципального района Республики Татарстан от 15.01.2014 № 1 «Об утверждении схемы водоснабжения и водоотведению </w:t>
      </w:r>
      <w:r>
        <w:rPr>
          <w:rFonts w:cs="Arial" w:ascii="Tinos" w:hAnsi="Tinos"/>
          <w:color w:val="111111"/>
          <w:spacing w:val="18"/>
          <w:sz w:val="28"/>
          <w:szCs w:val="28"/>
        </w:rPr>
        <w:t xml:space="preserve">поселка городского типа Уруссу Ютазинского </w:t>
      </w:r>
      <w:r>
        <w:rPr>
          <w:rFonts w:cs="Arial" w:ascii="Tinos" w:hAnsi="Tinos"/>
          <w:color w:val="111111"/>
          <w:spacing w:val="6"/>
          <w:sz w:val="28"/>
          <w:szCs w:val="28"/>
        </w:rPr>
        <w:t>муниципального</w:t>
      </w:r>
      <w:r>
        <w:rPr>
          <w:rFonts w:cs="Arial" w:ascii="Tinos" w:hAnsi="Tinos"/>
          <w:color w:val="111111"/>
          <w:spacing w:val="3"/>
          <w:sz w:val="28"/>
          <w:szCs w:val="28"/>
        </w:rPr>
        <w:t xml:space="preserve"> района </w:t>
      </w:r>
      <w:r>
        <w:rPr>
          <w:rFonts w:eastAsia="Calibri" w:cs="Arial" w:ascii="Tinos" w:hAnsi="Tinos"/>
          <w:color w:val="111111"/>
          <w:spacing w:val="3"/>
          <w:sz w:val="28"/>
          <w:szCs w:val="28"/>
        </w:rPr>
        <w:t>Республики Татарстан</w:t>
      </w:r>
      <w:r>
        <w:rPr>
          <w:rFonts w:eastAsia="Calibri" w:cs="Arial" w:ascii="Tinos" w:hAnsi="Tinos"/>
          <w:sz w:val="28"/>
          <w:szCs w:val="28"/>
        </w:rPr>
        <w:t>»;</w:t>
      </w:r>
    </w:p>
    <w:p>
      <w:pPr>
        <w:pStyle w:val="Normal"/>
        <w:spacing w:lineRule="auto" w:line="240" w:before="0" w:after="0"/>
        <w:ind w:hanging="0"/>
        <w:jc w:val="both"/>
        <w:rPr>
          <w:rFonts w:ascii="Tinos" w:hAnsi="Tinos"/>
          <w:sz w:val="28"/>
          <w:szCs w:val="28"/>
        </w:rPr>
      </w:pPr>
      <w:r>
        <w:rPr>
          <w:rFonts w:eastAsia="Calibri" w:cs="Arial" w:ascii="Tinos" w:hAnsi="Tinos"/>
          <w:sz w:val="28"/>
          <w:szCs w:val="28"/>
        </w:rPr>
        <w:t xml:space="preserve">       </w:t>
      </w:r>
      <w:r>
        <w:rPr>
          <w:rFonts w:eastAsia="Calibri" w:cs="Arial" w:ascii="Tinos" w:hAnsi="Tinos"/>
          <w:sz w:val="28"/>
          <w:szCs w:val="28"/>
        </w:rPr>
        <w:t>Постановление Исполнительного комитета поселка городского типа Уруссу Ютазинского муниципального района Республики Татарстан от 26.02.2020 № 4 «О внесении изменений и дополнений в «Схему водоснабжения и водоотведения п.г.т.</w:t>
      </w:r>
      <w:r>
        <w:rPr>
          <w:rFonts w:eastAsia="Calibri" w:cs="Arial" w:ascii="Tinos" w:hAnsi="Tinos"/>
          <w:color w:val="111111"/>
          <w:spacing w:val="18"/>
          <w:sz w:val="28"/>
          <w:szCs w:val="28"/>
        </w:rPr>
        <w:t xml:space="preserve"> Уруссу Ютазинского </w:t>
      </w:r>
      <w:r>
        <w:rPr>
          <w:rFonts w:eastAsia="Calibri" w:cs="Arial" w:ascii="Tinos" w:hAnsi="Tinos"/>
          <w:color w:val="111111"/>
          <w:spacing w:val="6"/>
          <w:sz w:val="28"/>
          <w:szCs w:val="28"/>
        </w:rPr>
        <w:t>муниципального</w:t>
      </w:r>
      <w:r>
        <w:rPr>
          <w:rFonts w:eastAsia="Calibri" w:cs="Arial" w:ascii="Tinos" w:hAnsi="Tinos"/>
          <w:color w:val="111111"/>
          <w:spacing w:val="3"/>
          <w:sz w:val="28"/>
          <w:szCs w:val="28"/>
        </w:rPr>
        <w:t xml:space="preserve"> района Республики Татарстан</w:t>
      </w:r>
      <w:r>
        <w:rPr>
          <w:rFonts w:eastAsia="Calibri" w:cs="Arial" w:ascii="Tinos" w:hAnsi="Tinos"/>
          <w:sz w:val="28"/>
          <w:szCs w:val="28"/>
        </w:rPr>
        <w:t>», утвержденного постановлением Исполнительного комитета поселка городского типа Уруссу Ютазинского муниципального района Республики Татарстан от 15.01.2014 г. № 1».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firstLine="567" w:right="-1"/>
        <w:contextualSpacing/>
        <w:jc w:val="both"/>
        <w:rPr>
          <w:rFonts w:ascii="Tinos" w:hAnsi="Tinos"/>
          <w:sz w:val="28"/>
          <w:szCs w:val="28"/>
        </w:rPr>
      </w:pPr>
      <w:r>
        <w:rPr>
          <w:rFonts w:eastAsia="Calibri" w:cs="Arial" w:ascii="Tinos" w:hAnsi="Tinos"/>
          <w:sz w:val="28"/>
          <w:szCs w:val="28"/>
        </w:rPr>
        <w:t xml:space="preserve">3. </w:t>
      </w:r>
      <w:r>
        <w:rPr>
          <w:rFonts w:eastAsia="Calibri" w:cs="Times New Roman" w:ascii="Tinos" w:hAnsi="Tinos"/>
          <w:sz w:val="28"/>
          <w:szCs w:val="28"/>
        </w:rPr>
        <w:t>Официально обнародовать настоящее постановление путем официального опубликования на Официальном портале правовой информации Республики Татарстан (https://pravo.tatarstan.ru; свидетельство о регистрации в качестве средства массовой информации ЭЛ № ФС77-60244 выдано 17.12.2013 Федеральной службой по надзору в сфере связи, информационных технологий и массовых коммуникаций (Роскомнадзор) и размещения на официальном сайте Ютазинского муниципального района Республики Татарстан в составе Портала муниципальных образований Республики Татарстан Единого Портала органов государственной власти и местного самоуправления «Официальный Татарстан» в информационно-телекоммуникационной сети «Интернет» по веб-адресу: http://jutaza.tatarstan.ru/.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firstLine="567" w:right="-1"/>
        <w:contextualSpacing/>
        <w:jc w:val="both"/>
        <w:rPr>
          <w:rFonts w:ascii="Tinos" w:hAnsi="Tinos"/>
          <w:sz w:val="28"/>
          <w:szCs w:val="28"/>
        </w:rPr>
      </w:pPr>
      <w:r>
        <w:rPr>
          <w:rFonts w:eastAsia="Calibri" w:cs="Times New Roman" w:ascii="Tinos" w:hAnsi="Tinos"/>
          <w:sz w:val="28"/>
          <w:szCs w:val="28"/>
        </w:rPr>
        <w:t xml:space="preserve">4. Настоящее постановление вступает в силу со дня его официального опубликования.  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firstLine="567" w:right="-1"/>
        <w:contextualSpacing/>
        <w:jc w:val="both"/>
        <w:rPr>
          <w:rFonts w:ascii="Tinos" w:hAnsi="Tinos"/>
          <w:sz w:val="28"/>
          <w:szCs w:val="28"/>
        </w:rPr>
      </w:pPr>
      <w:r>
        <w:rPr>
          <w:rFonts w:eastAsia="Calibri" w:cs="Arial" w:ascii="Tinos" w:hAnsi="Tinos"/>
          <w:sz w:val="28"/>
          <w:szCs w:val="28"/>
        </w:rPr>
        <w:t>5. Контроль за исполнением настоящего постановления оставляю за собой.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firstLine="567" w:right="-1"/>
        <w:contextualSpacing/>
        <w:jc w:val="both"/>
        <w:rPr>
          <w:rFonts w:ascii="Tinos" w:hAnsi="Tinos" w:eastAsia="Calibri" w:cs="Arial"/>
          <w:sz w:val="28"/>
          <w:szCs w:val="28"/>
        </w:rPr>
      </w:pPr>
      <w:r>
        <w:rPr>
          <w:rFonts w:eastAsia="Calibri" w:cs="Arial" w:ascii="Tinos" w:hAnsi="Tinos"/>
          <w:sz w:val="28"/>
          <w:szCs w:val="28"/>
        </w:rPr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firstLine="567" w:right="-1"/>
        <w:contextualSpacing/>
        <w:jc w:val="both"/>
        <w:rPr>
          <w:rFonts w:ascii="Tinos" w:hAnsi="Tinos" w:eastAsia="Calibri" w:cs="Arial"/>
          <w:sz w:val="28"/>
          <w:szCs w:val="28"/>
        </w:rPr>
      </w:pPr>
      <w:r>
        <w:rPr>
          <w:rFonts w:eastAsia="Calibri" w:cs="Arial" w:ascii="Tinos" w:hAnsi="Tinos"/>
          <w:sz w:val="28"/>
          <w:szCs w:val="28"/>
        </w:rPr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hanging="0" w:right="-1"/>
        <w:contextualSpacing/>
        <w:jc w:val="both"/>
        <w:rPr>
          <w:rFonts w:ascii="Tinos" w:hAnsi="Tinos"/>
          <w:sz w:val="28"/>
          <w:szCs w:val="28"/>
        </w:rPr>
      </w:pPr>
      <w:r>
        <w:rPr>
          <w:rFonts w:eastAsia="Calibri" w:cs="Arial" w:ascii="Tinos" w:hAnsi="Tinos"/>
          <w:sz w:val="28"/>
          <w:szCs w:val="28"/>
        </w:rPr>
        <w:t xml:space="preserve">        </w:t>
      </w:r>
      <w:r>
        <w:rPr>
          <w:rFonts w:eastAsia="Calibri" w:cs="Arial" w:ascii="Tinos" w:hAnsi="Tinos"/>
          <w:sz w:val="28"/>
          <w:szCs w:val="28"/>
        </w:rPr>
        <w:t>И.о. руководителя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hanging="0" w:right="-1"/>
        <w:contextualSpacing/>
        <w:jc w:val="both"/>
        <w:rPr>
          <w:rFonts w:ascii="Tinos" w:hAnsi="Tinos"/>
          <w:sz w:val="28"/>
          <w:szCs w:val="28"/>
        </w:rPr>
      </w:pPr>
      <w:r>
        <w:rPr>
          <w:rFonts w:eastAsia="Calibri" w:cs="Arial" w:ascii="Tinos" w:hAnsi="Tinos"/>
          <w:sz w:val="28"/>
          <w:szCs w:val="28"/>
        </w:rPr>
        <w:t xml:space="preserve">        </w:t>
      </w:r>
      <w:r>
        <w:rPr>
          <w:rFonts w:eastAsia="Calibri" w:cs="Arial" w:ascii="Tinos" w:hAnsi="Tinos"/>
          <w:sz w:val="28"/>
          <w:szCs w:val="28"/>
        </w:rPr>
        <w:t>Исполнительного комитета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hanging="0" w:right="-1"/>
        <w:contextualSpacing/>
        <w:jc w:val="both"/>
        <w:rPr>
          <w:rFonts w:ascii="Tinos" w:hAnsi="Tinos"/>
          <w:sz w:val="28"/>
          <w:szCs w:val="28"/>
        </w:rPr>
      </w:pPr>
      <w:r>
        <w:rPr>
          <w:rFonts w:eastAsia="Calibri" w:cs="Arial" w:ascii="Tinos" w:hAnsi="Tinos"/>
          <w:sz w:val="28"/>
          <w:szCs w:val="28"/>
        </w:rPr>
        <w:t xml:space="preserve">        </w:t>
      </w:r>
      <w:r>
        <w:rPr>
          <w:rFonts w:eastAsia="Calibri" w:cs="Arial" w:ascii="Tinos" w:hAnsi="Tinos"/>
          <w:sz w:val="28"/>
          <w:szCs w:val="28"/>
        </w:rPr>
        <w:t xml:space="preserve">поселка городского типа Уруссу 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hanging="0" w:right="-1"/>
        <w:contextualSpacing/>
        <w:jc w:val="both"/>
        <w:rPr>
          <w:rFonts w:ascii="Tinos" w:hAnsi="Tinos"/>
          <w:sz w:val="28"/>
          <w:szCs w:val="28"/>
        </w:rPr>
      </w:pPr>
      <w:r>
        <w:rPr>
          <w:rFonts w:eastAsia="Calibri" w:cs="Arial" w:ascii="Tinos" w:hAnsi="Tinos"/>
          <w:sz w:val="28"/>
          <w:szCs w:val="28"/>
        </w:rPr>
        <w:t xml:space="preserve">        </w:t>
      </w:r>
      <w:r>
        <w:rPr>
          <w:rFonts w:eastAsia="Calibri" w:cs="Arial" w:ascii="Tinos" w:hAnsi="Tinos"/>
          <w:sz w:val="28"/>
          <w:szCs w:val="28"/>
        </w:rPr>
        <w:t>Ютазинского муниципального района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hanging="0" w:right="-1"/>
        <w:contextualSpacing/>
        <w:jc w:val="both"/>
        <w:rPr>
          <w:rFonts w:ascii="Tinos" w:hAnsi="Tinos"/>
          <w:sz w:val="28"/>
          <w:szCs w:val="28"/>
        </w:rPr>
      </w:pPr>
      <w:r>
        <w:rPr>
          <w:rFonts w:eastAsia="Calibri" w:cs="Arial" w:ascii="Tinos" w:hAnsi="Tinos"/>
          <w:sz w:val="28"/>
          <w:szCs w:val="28"/>
        </w:rPr>
        <w:t xml:space="preserve">        </w:t>
      </w:r>
      <w:r>
        <w:rPr>
          <w:rFonts w:eastAsia="Calibri" w:cs="Arial" w:ascii="Tinos" w:hAnsi="Tinos"/>
          <w:sz w:val="28"/>
          <w:szCs w:val="28"/>
        </w:rPr>
        <w:t>Республики Татарстан                                                                        А.Н. Захаров</w:t>
      </w:r>
    </w:p>
    <w:p>
      <w:pPr>
        <w:pStyle w:val="Normal"/>
        <w:numPr>
          <w:ilvl w:val="0"/>
          <w:numId w:val="0"/>
        </w:numPr>
        <w:ind w:hanging="0" w:left="0" w:right="-284"/>
        <w:jc w:val="both"/>
        <w:outlineLvl w:val="5"/>
        <w:rPr>
          <w:rFonts w:ascii="Arial" w:hAnsi="Arial" w:cs="Arial"/>
          <w:sz w:val="24"/>
          <w:szCs w:val="24"/>
          <w:u w:val="single"/>
        </w:rPr>
      </w:pPr>
      <w:r>
        <w:rPr>
          <w:rFonts w:cs="Arial" w:ascii="Arial" w:hAnsi="Arial"/>
          <w:sz w:val="24"/>
          <w:szCs w:val="24"/>
          <w:u w:val="single"/>
        </w:rPr>
      </w:r>
    </w:p>
    <w:p>
      <w:pPr>
        <w:pStyle w:val="Normal"/>
        <w:numPr>
          <w:ilvl w:val="0"/>
          <w:numId w:val="0"/>
        </w:numPr>
        <w:ind w:hanging="0" w:left="0" w:right="-284"/>
        <w:jc w:val="both"/>
        <w:outlineLvl w:val="5"/>
        <w:rPr>
          <w:rFonts w:ascii="Arial" w:hAnsi="Arial" w:cs="Arial"/>
          <w:sz w:val="24"/>
          <w:szCs w:val="24"/>
          <w:u w:val="single"/>
        </w:rPr>
      </w:pPr>
      <w:r>
        <w:rPr>
          <w:rFonts w:cs="Arial" w:ascii="Arial" w:hAnsi="Arial"/>
          <w:sz w:val="24"/>
          <w:szCs w:val="24"/>
          <w:u w:val="single"/>
        </w:rPr>
      </w:r>
    </w:p>
    <w:p>
      <w:pPr>
        <w:pStyle w:val="Normal"/>
        <w:numPr>
          <w:ilvl w:val="0"/>
          <w:numId w:val="0"/>
        </w:numPr>
        <w:ind w:hanging="0" w:left="0" w:right="-284"/>
        <w:jc w:val="both"/>
        <w:outlineLvl w:val="5"/>
        <w:rPr>
          <w:rFonts w:ascii="Arial" w:hAnsi="Arial" w:cs="Arial"/>
          <w:sz w:val="24"/>
          <w:szCs w:val="24"/>
          <w:u w:val="single"/>
        </w:rPr>
      </w:pPr>
      <w:r>
        <w:rPr>
          <w:rFonts w:cs="Arial" w:ascii="Arial" w:hAnsi="Arial"/>
          <w:sz w:val="24"/>
          <w:szCs w:val="24"/>
          <w:u w:val="single"/>
        </w:rPr>
      </w:r>
    </w:p>
    <w:p>
      <w:pPr>
        <w:pStyle w:val="Normal"/>
        <w:numPr>
          <w:ilvl w:val="0"/>
          <w:numId w:val="0"/>
        </w:numPr>
        <w:ind w:hanging="0" w:left="0" w:right="-284"/>
        <w:jc w:val="both"/>
        <w:outlineLvl w:val="5"/>
        <w:rPr>
          <w:rFonts w:ascii="Arial" w:hAnsi="Arial" w:cs="Arial"/>
          <w:sz w:val="24"/>
          <w:szCs w:val="24"/>
          <w:u w:val="single"/>
        </w:rPr>
      </w:pPr>
      <w:r>
        <w:rPr>
          <w:rFonts w:cs="Arial" w:ascii="Arial" w:hAnsi="Arial"/>
          <w:sz w:val="24"/>
          <w:szCs w:val="24"/>
          <w:u w:val="single"/>
        </w:rPr>
      </w:r>
    </w:p>
    <w:p>
      <w:pPr>
        <w:pStyle w:val="Normal"/>
        <w:numPr>
          <w:ilvl w:val="0"/>
          <w:numId w:val="0"/>
        </w:numPr>
        <w:ind w:hanging="0" w:left="0" w:right="-284"/>
        <w:jc w:val="both"/>
        <w:outlineLvl w:val="5"/>
        <w:rPr>
          <w:rFonts w:ascii="Arial" w:hAnsi="Arial" w:cs="Arial"/>
          <w:sz w:val="24"/>
          <w:szCs w:val="24"/>
          <w:u w:val="single"/>
        </w:rPr>
      </w:pPr>
      <w:r>
        <w:rPr>
          <w:rFonts w:cs="Arial" w:ascii="Arial" w:hAnsi="Arial"/>
          <w:sz w:val="24"/>
          <w:szCs w:val="24"/>
          <w:u w:val="single"/>
        </w:rPr>
      </w:r>
    </w:p>
    <w:p>
      <w:pPr>
        <w:pStyle w:val="Normal"/>
        <w:numPr>
          <w:ilvl w:val="0"/>
          <w:numId w:val="0"/>
        </w:numPr>
        <w:ind w:hanging="0" w:left="0" w:right="-284"/>
        <w:jc w:val="both"/>
        <w:outlineLvl w:val="5"/>
        <w:rPr>
          <w:rFonts w:ascii="Arial" w:hAnsi="Arial" w:cs="Arial"/>
          <w:sz w:val="24"/>
          <w:szCs w:val="24"/>
          <w:u w:val="single"/>
        </w:rPr>
      </w:pPr>
      <w:r>
        <w:rPr>
          <w:rFonts w:cs="Arial" w:ascii="Arial" w:hAnsi="Arial"/>
          <w:sz w:val="24"/>
          <w:szCs w:val="24"/>
          <w:u w:val="single"/>
        </w:rPr>
      </w:r>
    </w:p>
    <w:p>
      <w:pPr>
        <w:pStyle w:val="Normal"/>
        <w:numPr>
          <w:ilvl w:val="0"/>
          <w:numId w:val="0"/>
        </w:numPr>
        <w:ind w:hanging="0" w:left="0" w:right="-284"/>
        <w:jc w:val="both"/>
        <w:outlineLvl w:val="5"/>
        <w:rPr>
          <w:rFonts w:ascii="Arial" w:hAnsi="Arial" w:cs="Arial"/>
          <w:sz w:val="24"/>
          <w:szCs w:val="24"/>
          <w:u w:val="single"/>
        </w:rPr>
      </w:pPr>
      <w:r>
        <w:rPr>
          <w:rFonts w:cs="Arial" w:ascii="Arial" w:hAnsi="Arial"/>
          <w:sz w:val="24"/>
          <w:szCs w:val="24"/>
          <w:u w:val="single"/>
        </w:rPr>
      </w:r>
    </w:p>
    <w:p>
      <w:pPr>
        <w:pStyle w:val="Normal"/>
        <w:numPr>
          <w:ilvl w:val="0"/>
          <w:numId w:val="0"/>
        </w:numPr>
        <w:ind w:hanging="0" w:left="0" w:right="-284"/>
        <w:jc w:val="both"/>
        <w:outlineLvl w:val="5"/>
        <w:rPr>
          <w:rFonts w:ascii="Arial" w:hAnsi="Arial" w:cs="Arial"/>
          <w:sz w:val="24"/>
          <w:szCs w:val="24"/>
          <w:u w:val="single"/>
        </w:rPr>
      </w:pPr>
      <w:r>
        <w:rPr>
          <w:rFonts w:cs="Arial" w:ascii="Arial" w:hAnsi="Arial"/>
          <w:sz w:val="24"/>
          <w:szCs w:val="24"/>
          <w:u w:val="single"/>
        </w:rPr>
      </w:r>
    </w:p>
    <w:p>
      <w:pPr>
        <w:pStyle w:val="Normal"/>
        <w:numPr>
          <w:ilvl w:val="0"/>
          <w:numId w:val="0"/>
        </w:numPr>
        <w:ind w:hanging="0" w:left="0" w:right="-284"/>
        <w:jc w:val="both"/>
        <w:outlineLvl w:val="5"/>
        <w:rPr>
          <w:rFonts w:ascii="Arial" w:hAnsi="Arial" w:cs="Arial"/>
          <w:sz w:val="24"/>
          <w:szCs w:val="24"/>
          <w:u w:val="single"/>
        </w:rPr>
      </w:pPr>
      <w:r>
        <w:rPr>
          <w:rFonts w:cs="Arial" w:ascii="Arial" w:hAnsi="Arial"/>
          <w:sz w:val="24"/>
          <w:szCs w:val="24"/>
          <w:u w:val="single"/>
        </w:rPr>
      </w:r>
    </w:p>
    <w:p>
      <w:pPr>
        <w:pStyle w:val="Normal"/>
        <w:numPr>
          <w:ilvl w:val="0"/>
          <w:numId w:val="0"/>
        </w:numPr>
        <w:ind w:hanging="0" w:left="0" w:right="-284"/>
        <w:jc w:val="both"/>
        <w:outlineLvl w:val="5"/>
        <w:rPr>
          <w:rFonts w:ascii="Arial" w:hAnsi="Arial" w:cs="Arial"/>
          <w:sz w:val="24"/>
          <w:szCs w:val="24"/>
          <w:u w:val="single"/>
        </w:rPr>
      </w:pPr>
      <w:r>
        <w:rPr>
          <w:rFonts w:cs="Arial" w:ascii="Arial" w:hAnsi="Arial"/>
          <w:sz w:val="24"/>
          <w:szCs w:val="24"/>
          <w:u w:val="single"/>
        </w:rPr>
      </w:r>
    </w:p>
    <w:p>
      <w:pPr>
        <w:pStyle w:val="Normal"/>
        <w:numPr>
          <w:ilvl w:val="0"/>
          <w:numId w:val="0"/>
        </w:numPr>
        <w:ind w:hanging="0" w:left="0" w:right="-284"/>
        <w:jc w:val="both"/>
        <w:outlineLvl w:val="5"/>
        <w:rPr>
          <w:rFonts w:ascii="Arial" w:hAnsi="Arial" w:cs="Arial"/>
          <w:sz w:val="24"/>
          <w:szCs w:val="24"/>
          <w:u w:val="single"/>
        </w:rPr>
      </w:pPr>
      <w:r>
        <w:rPr>
          <w:rFonts w:cs="Arial" w:ascii="Arial" w:hAnsi="Arial"/>
          <w:sz w:val="24"/>
          <w:szCs w:val="24"/>
          <w:u w:val="single"/>
        </w:rPr>
      </w:r>
    </w:p>
    <w:p>
      <w:pPr>
        <w:pStyle w:val="Normal"/>
        <w:numPr>
          <w:ilvl w:val="0"/>
          <w:numId w:val="0"/>
        </w:numPr>
        <w:ind w:hanging="0" w:left="0" w:right="-284"/>
        <w:jc w:val="both"/>
        <w:outlineLvl w:val="5"/>
        <w:rPr>
          <w:rFonts w:ascii="Arial" w:hAnsi="Arial" w:cs="Arial"/>
          <w:sz w:val="24"/>
          <w:szCs w:val="24"/>
          <w:u w:val="single"/>
        </w:rPr>
      </w:pPr>
      <w:r>
        <w:rPr>
          <w:rFonts w:cs="Arial" w:ascii="Arial" w:hAnsi="Arial"/>
          <w:sz w:val="24"/>
          <w:szCs w:val="24"/>
          <w:u w:val="single"/>
        </w:rPr>
      </w:r>
    </w:p>
    <w:p>
      <w:pPr>
        <w:pStyle w:val="Normal"/>
        <w:numPr>
          <w:ilvl w:val="0"/>
          <w:numId w:val="0"/>
        </w:numPr>
        <w:ind w:hanging="0" w:left="0" w:right="-284"/>
        <w:jc w:val="both"/>
        <w:outlineLvl w:val="5"/>
        <w:rPr>
          <w:rFonts w:ascii="Arial" w:hAnsi="Arial" w:cs="Arial"/>
          <w:sz w:val="24"/>
          <w:szCs w:val="24"/>
          <w:u w:val="single"/>
        </w:rPr>
      </w:pPr>
      <w:r>
        <w:rPr>
          <w:rFonts w:cs="Arial" w:ascii="Arial" w:hAnsi="Arial"/>
          <w:sz w:val="24"/>
          <w:szCs w:val="24"/>
          <w:u w:val="single"/>
        </w:rPr>
      </w:r>
    </w:p>
    <w:p>
      <w:pPr>
        <w:pStyle w:val="Normal"/>
        <w:numPr>
          <w:ilvl w:val="0"/>
          <w:numId w:val="0"/>
        </w:numPr>
        <w:ind w:hanging="0" w:left="0" w:right="-284"/>
        <w:jc w:val="both"/>
        <w:outlineLvl w:val="5"/>
        <w:rPr>
          <w:rFonts w:ascii="Arial" w:hAnsi="Arial" w:cs="Arial"/>
          <w:sz w:val="24"/>
          <w:szCs w:val="24"/>
          <w:u w:val="single"/>
        </w:rPr>
      </w:pPr>
      <w:r>
        <w:rPr>
          <w:rFonts w:cs="Arial" w:ascii="Arial" w:hAnsi="Arial"/>
          <w:sz w:val="24"/>
          <w:szCs w:val="24"/>
          <w:u w:val="single"/>
        </w:rPr>
      </w:r>
    </w:p>
    <w:p>
      <w:pPr>
        <w:pStyle w:val="Normal"/>
        <w:numPr>
          <w:ilvl w:val="0"/>
          <w:numId w:val="0"/>
        </w:numPr>
        <w:ind w:hanging="0" w:left="0" w:right="-284"/>
        <w:jc w:val="both"/>
        <w:outlineLvl w:val="5"/>
        <w:rPr>
          <w:rFonts w:ascii="Arial" w:hAnsi="Arial" w:cs="Arial"/>
          <w:sz w:val="24"/>
          <w:szCs w:val="24"/>
          <w:u w:val="single"/>
        </w:rPr>
      </w:pPr>
      <w:r>
        <w:rPr>
          <w:rFonts w:cs="Arial" w:ascii="Arial" w:hAnsi="Arial"/>
          <w:sz w:val="24"/>
          <w:szCs w:val="24"/>
          <w:u w:val="single"/>
        </w:rPr>
      </w:r>
    </w:p>
    <w:p>
      <w:pPr>
        <w:pStyle w:val="Normal"/>
        <w:numPr>
          <w:ilvl w:val="0"/>
          <w:numId w:val="0"/>
        </w:numPr>
        <w:ind w:hanging="0" w:left="0" w:right="-284"/>
        <w:jc w:val="both"/>
        <w:outlineLvl w:val="5"/>
        <w:rPr>
          <w:rFonts w:ascii="Arial" w:hAnsi="Arial" w:cs="Arial"/>
          <w:sz w:val="24"/>
          <w:szCs w:val="24"/>
          <w:u w:val="single"/>
        </w:rPr>
      </w:pPr>
      <w:r>
        <w:rPr>
          <w:rFonts w:cs="Arial" w:ascii="Arial" w:hAnsi="Arial"/>
          <w:sz w:val="24"/>
          <w:szCs w:val="24"/>
          <w:u w:val="single"/>
        </w:rPr>
      </w:r>
    </w:p>
    <w:p>
      <w:pPr>
        <w:pStyle w:val="Normal"/>
        <w:numPr>
          <w:ilvl w:val="0"/>
          <w:numId w:val="0"/>
        </w:numPr>
        <w:ind w:hanging="0" w:left="0" w:right="-284"/>
        <w:jc w:val="both"/>
        <w:outlineLvl w:val="5"/>
        <w:rPr>
          <w:rFonts w:ascii="Arial" w:hAnsi="Arial" w:cs="Arial"/>
          <w:sz w:val="24"/>
          <w:szCs w:val="24"/>
          <w:u w:val="single"/>
        </w:rPr>
      </w:pPr>
      <w:r>
        <w:rPr>
          <w:rFonts w:cs="Arial" w:ascii="Arial" w:hAnsi="Arial"/>
          <w:sz w:val="24"/>
          <w:szCs w:val="24"/>
          <w:u w:val="single"/>
        </w:rPr>
      </w:r>
    </w:p>
    <w:p>
      <w:pPr>
        <w:pStyle w:val="Normal"/>
        <w:numPr>
          <w:ilvl w:val="0"/>
          <w:numId w:val="0"/>
        </w:numPr>
        <w:ind w:hanging="0" w:left="0" w:right="-284"/>
        <w:jc w:val="both"/>
        <w:outlineLvl w:val="5"/>
        <w:rPr>
          <w:rFonts w:ascii="Arial" w:hAnsi="Arial" w:cs="Arial"/>
          <w:sz w:val="24"/>
          <w:szCs w:val="24"/>
          <w:u w:val="single"/>
        </w:rPr>
      </w:pPr>
      <w:r>
        <w:rPr>
          <w:rFonts w:cs="Arial" w:ascii="Arial" w:hAnsi="Arial"/>
          <w:sz w:val="24"/>
          <w:szCs w:val="24"/>
          <w:u w:val="single"/>
        </w:rPr>
      </w:r>
    </w:p>
    <w:p>
      <w:pPr>
        <w:pStyle w:val="Normal"/>
        <w:numPr>
          <w:ilvl w:val="0"/>
          <w:numId w:val="0"/>
        </w:numPr>
        <w:ind w:hanging="0" w:left="0" w:right="-284"/>
        <w:jc w:val="both"/>
        <w:outlineLvl w:val="5"/>
        <w:rPr>
          <w:rFonts w:ascii="Arial" w:hAnsi="Arial" w:cs="Arial"/>
          <w:sz w:val="24"/>
          <w:szCs w:val="24"/>
          <w:u w:val="single"/>
        </w:rPr>
      </w:pPr>
      <w:r>
        <w:rPr>
          <w:rFonts w:cs="Arial" w:ascii="Arial" w:hAnsi="Arial"/>
          <w:sz w:val="24"/>
          <w:szCs w:val="24"/>
          <w:u w:val="single"/>
        </w:rPr>
      </w:r>
    </w:p>
    <w:p>
      <w:pPr>
        <w:pStyle w:val="Normal"/>
        <w:numPr>
          <w:ilvl w:val="0"/>
          <w:numId w:val="0"/>
        </w:numPr>
        <w:ind w:hanging="0" w:left="0" w:right="-284"/>
        <w:jc w:val="both"/>
        <w:outlineLvl w:val="5"/>
        <w:rPr>
          <w:rFonts w:ascii="Arial" w:hAnsi="Arial" w:cs="Arial"/>
          <w:sz w:val="24"/>
          <w:szCs w:val="24"/>
          <w:u w:val="single"/>
        </w:rPr>
      </w:pPr>
      <w:r>
        <w:rPr>
          <w:rFonts w:cs="Arial" w:ascii="Arial" w:hAnsi="Arial"/>
          <w:sz w:val="24"/>
          <w:szCs w:val="24"/>
          <w:u w:val="single"/>
        </w:rPr>
      </w:r>
    </w:p>
    <w:p>
      <w:pPr>
        <w:pStyle w:val="Normal"/>
        <w:numPr>
          <w:ilvl w:val="0"/>
          <w:numId w:val="0"/>
        </w:numPr>
        <w:ind w:hanging="0" w:left="0" w:right="-284"/>
        <w:jc w:val="both"/>
        <w:outlineLvl w:val="5"/>
        <w:rPr>
          <w:rFonts w:ascii="Arial" w:hAnsi="Arial" w:cs="Arial"/>
          <w:sz w:val="24"/>
          <w:szCs w:val="24"/>
          <w:u w:val="single"/>
        </w:rPr>
      </w:pPr>
      <w:r>
        <w:rPr>
          <w:rFonts w:cs="Arial" w:ascii="Arial" w:hAnsi="Arial"/>
          <w:sz w:val="24"/>
          <w:szCs w:val="24"/>
          <w:u w:val="single"/>
        </w:rPr>
      </w:r>
    </w:p>
    <w:p>
      <w:pPr>
        <w:pStyle w:val="Normal"/>
        <w:numPr>
          <w:ilvl w:val="0"/>
          <w:numId w:val="0"/>
        </w:numPr>
        <w:ind w:hanging="0" w:left="0" w:right="-284"/>
        <w:jc w:val="both"/>
        <w:outlineLvl w:val="5"/>
        <w:rPr>
          <w:rFonts w:ascii="Arial" w:hAnsi="Arial" w:cs="Arial"/>
          <w:sz w:val="24"/>
          <w:szCs w:val="24"/>
          <w:u w:val="single"/>
        </w:rPr>
      </w:pPr>
      <w:r>
        <w:rPr>
          <w:rFonts w:cs="Arial" w:ascii="Arial" w:hAnsi="Arial"/>
          <w:sz w:val="24"/>
          <w:szCs w:val="24"/>
          <w:u w:val="single"/>
        </w:rPr>
      </w:r>
    </w:p>
    <w:p>
      <w:pPr>
        <w:pStyle w:val="Normal"/>
        <w:numPr>
          <w:ilvl w:val="0"/>
          <w:numId w:val="0"/>
        </w:numPr>
        <w:ind w:hanging="0" w:left="0" w:right="-284"/>
        <w:jc w:val="both"/>
        <w:outlineLvl w:val="5"/>
        <w:rPr>
          <w:rFonts w:ascii="Arial" w:hAnsi="Arial" w:cs="Arial"/>
          <w:sz w:val="24"/>
          <w:szCs w:val="24"/>
          <w:u w:val="single"/>
        </w:rPr>
      </w:pPr>
      <w:r>
        <w:rPr>
          <w:rFonts w:cs="Arial" w:ascii="Arial" w:hAnsi="Arial"/>
          <w:sz w:val="24"/>
          <w:szCs w:val="24"/>
          <w:u w:val="single"/>
        </w:rPr>
      </w:r>
    </w:p>
    <w:p>
      <w:pPr>
        <w:pStyle w:val="Normal"/>
        <w:numPr>
          <w:ilvl w:val="0"/>
          <w:numId w:val="0"/>
        </w:numPr>
        <w:ind w:hanging="0" w:left="0" w:right="-284"/>
        <w:jc w:val="both"/>
        <w:outlineLvl w:val="5"/>
        <w:rPr>
          <w:rFonts w:ascii="Arial" w:hAnsi="Arial" w:cs="Arial"/>
          <w:sz w:val="24"/>
          <w:szCs w:val="24"/>
          <w:u w:val="single"/>
        </w:rPr>
      </w:pPr>
      <w:r>
        <w:rPr>
          <w:rFonts w:cs="Arial" w:ascii="Arial" w:hAnsi="Arial"/>
          <w:sz w:val="24"/>
          <w:szCs w:val="24"/>
          <w:u w:val="single"/>
        </w:rPr>
      </w:r>
    </w:p>
    <w:p>
      <w:pPr>
        <w:pStyle w:val="Normal"/>
        <w:numPr>
          <w:ilvl w:val="0"/>
          <w:numId w:val="0"/>
        </w:numPr>
        <w:ind w:hanging="0" w:left="0" w:right="-284"/>
        <w:jc w:val="both"/>
        <w:outlineLvl w:val="5"/>
        <w:rPr>
          <w:rFonts w:ascii="Arial" w:hAnsi="Arial" w:cs="Arial"/>
          <w:sz w:val="24"/>
          <w:szCs w:val="24"/>
          <w:u w:val="single"/>
        </w:rPr>
      </w:pPr>
      <w:r>
        <w:rPr>
          <w:rFonts w:cs="Arial" w:ascii="Arial" w:hAnsi="Arial"/>
          <w:sz w:val="24"/>
          <w:szCs w:val="24"/>
          <w:u w:val="single"/>
        </w:rPr>
      </w:r>
    </w:p>
    <w:p>
      <w:pPr>
        <w:pStyle w:val="Normal"/>
        <w:numPr>
          <w:ilvl w:val="0"/>
          <w:numId w:val="0"/>
        </w:numPr>
        <w:ind w:hanging="0" w:left="0" w:right="-284"/>
        <w:jc w:val="both"/>
        <w:outlineLvl w:val="5"/>
        <w:rPr>
          <w:rFonts w:ascii="Arial" w:hAnsi="Arial" w:cs="Arial"/>
          <w:sz w:val="24"/>
          <w:szCs w:val="24"/>
          <w:u w:val="single"/>
        </w:rPr>
      </w:pPr>
      <w:r>
        <w:rPr>
          <w:rFonts w:cs="Arial" w:ascii="Arial" w:hAnsi="Arial"/>
          <w:sz w:val="24"/>
          <w:szCs w:val="24"/>
          <w:u w:val="single"/>
        </w:rPr>
      </w:r>
    </w:p>
    <w:p>
      <w:pPr>
        <w:pStyle w:val="Normal"/>
        <w:numPr>
          <w:ilvl w:val="0"/>
          <w:numId w:val="0"/>
        </w:numPr>
        <w:ind w:hanging="0" w:left="0" w:right="-284"/>
        <w:jc w:val="both"/>
        <w:outlineLvl w:val="5"/>
        <w:rPr>
          <w:rFonts w:ascii="Arial" w:hAnsi="Arial" w:cs="Arial"/>
          <w:sz w:val="24"/>
          <w:szCs w:val="24"/>
          <w:u w:val="single"/>
        </w:rPr>
      </w:pPr>
      <w:r>
        <w:rPr>
          <w:rFonts w:cs="Arial" w:ascii="Arial" w:hAnsi="Arial"/>
          <w:sz w:val="24"/>
          <w:szCs w:val="24"/>
          <w:u w:val="single"/>
        </w:rPr>
      </w:r>
    </w:p>
    <w:p>
      <w:pPr>
        <w:pStyle w:val="Normal"/>
        <w:numPr>
          <w:ilvl w:val="0"/>
          <w:numId w:val="0"/>
        </w:numPr>
        <w:ind w:hanging="0" w:left="0" w:right="-284"/>
        <w:jc w:val="both"/>
        <w:outlineLvl w:val="5"/>
        <w:rPr>
          <w:rFonts w:ascii="Arial" w:hAnsi="Arial" w:cs="Arial"/>
          <w:sz w:val="24"/>
          <w:szCs w:val="24"/>
          <w:u w:val="single"/>
        </w:rPr>
      </w:pPr>
      <w:r>
        <w:rPr>
          <w:rFonts w:cs="Arial" w:ascii="Arial" w:hAnsi="Arial"/>
          <w:sz w:val="24"/>
          <w:szCs w:val="24"/>
          <w:u w:val="single"/>
        </w:rPr>
      </w:r>
    </w:p>
    <w:p>
      <w:pPr>
        <w:pStyle w:val="Normal"/>
        <w:numPr>
          <w:ilvl w:val="0"/>
          <w:numId w:val="0"/>
        </w:numPr>
        <w:ind w:hanging="0" w:left="0" w:right="-284"/>
        <w:jc w:val="both"/>
        <w:outlineLvl w:val="5"/>
        <w:rPr>
          <w:rFonts w:ascii="Arial" w:hAnsi="Arial" w:cs="Arial"/>
          <w:sz w:val="24"/>
          <w:szCs w:val="24"/>
          <w:u w:val="single"/>
        </w:rPr>
      </w:pPr>
      <w:r>
        <w:rPr>
          <w:rFonts w:cs="Arial" w:ascii="Arial" w:hAnsi="Arial"/>
          <w:sz w:val="24"/>
          <w:szCs w:val="24"/>
          <w:u w:val="single"/>
        </w:rPr>
      </w:r>
    </w:p>
    <w:p>
      <w:pPr>
        <w:pStyle w:val="Normal"/>
        <w:numPr>
          <w:ilvl w:val="0"/>
          <w:numId w:val="0"/>
        </w:numPr>
        <w:ind w:hanging="0" w:left="0" w:right="-284"/>
        <w:jc w:val="both"/>
        <w:outlineLvl w:val="5"/>
        <w:rPr>
          <w:rFonts w:ascii="Arial" w:hAnsi="Arial" w:cs="Arial"/>
          <w:sz w:val="24"/>
          <w:szCs w:val="24"/>
          <w:u w:val="single"/>
        </w:rPr>
      </w:pPr>
      <w:r>
        <w:rPr>
          <w:rFonts w:cs="Arial" w:ascii="Arial" w:hAnsi="Arial"/>
          <w:sz w:val="24"/>
          <w:szCs w:val="24"/>
          <w:u w:val="single"/>
        </w:rPr>
      </w:r>
    </w:p>
    <w:p>
      <w:pPr>
        <w:pStyle w:val="Normal"/>
        <w:numPr>
          <w:ilvl w:val="0"/>
          <w:numId w:val="0"/>
        </w:numPr>
        <w:ind w:hanging="0" w:left="0" w:right="-284"/>
        <w:jc w:val="both"/>
        <w:outlineLvl w:val="5"/>
        <w:rPr>
          <w:rFonts w:ascii="Arial" w:hAnsi="Arial" w:cs="Arial"/>
          <w:sz w:val="24"/>
          <w:szCs w:val="24"/>
          <w:u w:val="single"/>
        </w:rPr>
      </w:pPr>
      <w:r>
        <w:rPr>
          <w:rFonts w:cs="Arial" w:ascii="Arial" w:hAnsi="Arial"/>
          <w:sz w:val="24"/>
          <w:szCs w:val="24"/>
          <w:u w:val="single"/>
        </w:rPr>
      </w:r>
    </w:p>
    <w:p>
      <w:pPr>
        <w:pStyle w:val="Normal"/>
        <w:numPr>
          <w:ilvl w:val="0"/>
          <w:numId w:val="0"/>
        </w:numPr>
        <w:ind w:hanging="0" w:left="0" w:right="-284"/>
        <w:jc w:val="both"/>
        <w:outlineLvl w:val="5"/>
        <w:rPr>
          <w:rFonts w:ascii="Arial" w:hAnsi="Arial" w:cs="Arial"/>
          <w:sz w:val="24"/>
          <w:szCs w:val="24"/>
          <w:u w:val="single"/>
        </w:rPr>
      </w:pPr>
      <w:r>
        <w:rPr>
          <w:rFonts w:cs="Arial" w:ascii="Arial" w:hAnsi="Arial"/>
          <w:sz w:val="24"/>
          <w:szCs w:val="24"/>
          <w:u w:val="single"/>
        </w:rPr>
      </w:r>
    </w:p>
    <w:p>
      <w:pPr>
        <w:pStyle w:val="Normal"/>
        <w:numPr>
          <w:ilvl w:val="0"/>
          <w:numId w:val="0"/>
        </w:numPr>
        <w:ind w:hanging="0" w:left="0" w:right="-284"/>
        <w:jc w:val="both"/>
        <w:outlineLvl w:val="5"/>
        <w:rPr>
          <w:rFonts w:ascii="Arial" w:hAnsi="Arial" w:cs="Arial"/>
          <w:sz w:val="24"/>
          <w:szCs w:val="24"/>
          <w:u w:val="single"/>
        </w:rPr>
      </w:pPr>
      <w:r>
        <w:rPr>
          <w:rFonts w:cs="Arial" w:ascii="Arial" w:hAnsi="Arial"/>
          <w:sz w:val="24"/>
          <w:szCs w:val="24"/>
          <w:u w:val="single"/>
        </w:rPr>
      </w:r>
    </w:p>
    <w:p>
      <w:pPr>
        <w:pStyle w:val="Normal"/>
        <w:numPr>
          <w:ilvl w:val="0"/>
          <w:numId w:val="0"/>
        </w:numPr>
        <w:ind w:hanging="0" w:left="0" w:right="-284"/>
        <w:jc w:val="both"/>
        <w:outlineLvl w:val="5"/>
        <w:rPr>
          <w:rFonts w:ascii="Arial" w:hAnsi="Arial" w:cs="Arial"/>
          <w:sz w:val="24"/>
          <w:szCs w:val="24"/>
          <w:u w:val="single"/>
        </w:rPr>
      </w:pPr>
      <w:r>
        <w:rPr>
          <w:rFonts w:cs="Arial" w:ascii="Arial" w:hAnsi="Arial"/>
          <w:sz w:val="24"/>
          <w:szCs w:val="24"/>
          <w:u w:val="single"/>
        </w:rPr>
      </w:r>
    </w:p>
    <w:p>
      <w:pPr>
        <w:pStyle w:val="Normal"/>
        <w:numPr>
          <w:ilvl w:val="0"/>
          <w:numId w:val="0"/>
        </w:numPr>
        <w:ind w:hanging="0" w:left="0" w:right="-284"/>
        <w:jc w:val="both"/>
        <w:outlineLvl w:val="5"/>
        <w:rPr>
          <w:rFonts w:ascii="Arial" w:hAnsi="Arial" w:cs="Arial"/>
          <w:sz w:val="24"/>
          <w:szCs w:val="24"/>
          <w:u w:val="single"/>
        </w:rPr>
      </w:pPr>
      <w:r>
        <w:rPr>
          <w:rFonts w:cs="Arial" w:ascii="Arial" w:hAnsi="Arial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hanging="0" w:left="0"/>
        <w:rPr/>
      </w:pPr>
      <w:r>
        <w:rPr>
          <w:bCs/>
          <w:color w:val="808080"/>
          <w:sz w:val="20"/>
          <w:szCs w:val="20"/>
        </w:rPr>
        <w:t xml:space="preserve">М.В. Карасева </w:t>
      </w:r>
    </w:p>
    <w:p>
      <w:pPr>
        <w:pStyle w:val="Normal"/>
        <w:spacing w:lineRule="auto" w:line="240" w:before="0" w:after="0"/>
        <w:ind w:hanging="0" w:left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Cs/>
          <w:color w:val="808080"/>
          <w:sz w:val="20"/>
          <w:szCs w:val="20"/>
        </w:rPr>
        <w:t>(85593)2-42-07</w:t>
      </w:r>
    </w:p>
    <w:p>
      <w:pPr>
        <w:pStyle w:val="ConsNonformat"/>
        <w:widowControl/>
        <w:ind w:hanging="0" w:righ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ConsNonformat"/>
        <w:widowControl/>
        <w:ind w:hanging="0" w:righ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                                               </w:t>
      </w: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 xml:space="preserve"> </w:t>
      </w: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Приложение</w:t>
      </w:r>
    </w:p>
    <w:p>
      <w:pPr>
        <w:pStyle w:val="ConsNonformat"/>
        <w:widowControl/>
        <w:ind w:hanging="0" w:right="0"/>
        <w:rPr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 xml:space="preserve">                                                                        </w:t>
      </w: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 xml:space="preserve">к постановлению </w:t>
      </w:r>
    </w:p>
    <w:p>
      <w:pPr>
        <w:pStyle w:val="ConsNonformat"/>
        <w:widowControl/>
        <w:ind w:hanging="0" w:right="0"/>
        <w:rPr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 xml:space="preserve">                                                                        </w:t>
      </w: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Исполнительного комитета</w:t>
      </w:r>
    </w:p>
    <w:p>
      <w:pPr>
        <w:pStyle w:val="ConsNonformat"/>
        <w:widowControl/>
        <w:ind w:hanging="0" w:right="0"/>
        <w:rPr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 xml:space="preserve">                                                                        </w:t>
      </w: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поселка городского типа Уруссу</w:t>
      </w:r>
    </w:p>
    <w:p>
      <w:pPr>
        <w:pStyle w:val="ConsNonformat"/>
        <w:widowControl/>
        <w:ind w:hanging="0" w:right="0"/>
        <w:rPr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 xml:space="preserve">                                                                        </w:t>
      </w: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 xml:space="preserve">Ютазинского муниципального района </w:t>
      </w:r>
    </w:p>
    <w:p>
      <w:pPr>
        <w:pStyle w:val="ConsNonformat"/>
        <w:widowControl/>
        <w:ind w:hanging="0" w:right="0"/>
        <w:rPr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 xml:space="preserve">                                                                        </w:t>
      </w: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Республики Татарстан</w:t>
      </w:r>
    </w:p>
    <w:p>
      <w:pPr>
        <w:pStyle w:val="ConsNonformat"/>
        <w:widowControl/>
        <w:ind w:hanging="0" w:right="0"/>
        <w:rPr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 xml:space="preserve">                                                                        </w:t>
      </w: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от ________20___ г. №______</w:t>
      </w:r>
    </w:p>
    <w:p>
      <w:pPr>
        <w:pStyle w:val="Normal"/>
        <w:tabs>
          <w:tab w:val="clear" w:pos="708"/>
          <w:tab w:val="left" w:pos="5040" w:leader="none"/>
        </w:tabs>
        <w:rPr>
          <w:b/>
          <w:i/>
          <w:i/>
          <w:caps/>
          <w:sz w:val="52"/>
          <w:szCs w:val="52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b/>
          <w:i/>
          <w:caps/>
          <w:sz w:val="52"/>
          <w:szCs w:val="52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r>
    </w:p>
    <w:p>
      <w:pPr>
        <w:pStyle w:val="Normal"/>
        <w:tabs>
          <w:tab w:val="clear" w:pos="708"/>
          <w:tab w:val="left" w:pos="5040" w:leader="none"/>
        </w:tabs>
        <w:jc w:val="center"/>
        <w:rPr>
          <w:i w:val="false"/>
          <w:i w:val="false"/>
          <w:iCs w:val="false"/>
          <w:sz w:val="28"/>
          <w:szCs w:val="28"/>
        </w:rPr>
      </w:pPr>
      <w:r>
        <w:rPr>
          <w:b/>
          <w:i w:val="false"/>
          <w:iCs w:val="false"/>
          <w:caps/>
          <w:color w:val="111111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Схема водоснабжения и водоотведения п.г.т. Уруссу ютазинского муниципального района</w:t>
      </w:r>
    </w:p>
    <w:p>
      <w:pPr>
        <w:pStyle w:val="Normal"/>
        <w:tabs>
          <w:tab w:val="clear" w:pos="708"/>
          <w:tab w:val="left" w:pos="5040" w:leader="none"/>
        </w:tabs>
        <w:jc w:val="center"/>
        <w:rPr>
          <w:b/>
          <w:color w:val="000099"/>
          <w:sz w:val="52"/>
          <w:szCs w:val="52"/>
        </w:rPr>
      </w:pPr>
      <w:r>
        <w:rPr>
          <w:b/>
          <w:color w:val="000099"/>
          <w:sz w:val="52"/>
          <w:szCs w:val="52"/>
        </w:rPr>
      </w:r>
    </w:p>
    <w:p>
      <w:pPr>
        <w:pStyle w:val="Normal"/>
        <w:shd w:val="clear" w:color="auto" w:fill="FFFFFF"/>
        <w:spacing w:lineRule="exact" w:line="322"/>
        <w:ind w:firstLine="720" w:left="10" w:right="67"/>
        <w:jc w:val="center"/>
        <w:rPr>
          <w:color w:val="111111"/>
        </w:rPr>
      </w:pPr>
      <w:r>
        <w:rPr>
          <w:b/>
          <w:color w:val="111111"/>
          <w:spacing w:val="18"/>
          <w:sz w:val="28"/>
          <w:szCs w:val="28"/>
        </w:rPr>
        <w:t>1. Общие положения</w:t>
      </w:r>
    </w:p>
    <w:p>
      <w:pPr>
        <w:pStyle w:val="Normal"/>
        <w:shd w:val="clear" w:color="auto" w:fill="FFFFFF"/>
        <w:spacing w:lineRule="exact" w:line="322"/>
        <w:ind w:firstLine="720" w:left="10" w:right="67"/>
        <w:jc w:val="center"/>
        <w:rPr>
          <w:b/>
          <w:color w:val="111111"/>
          <w:spacing w:val="18"/>
          <w:sz w:val="28"/>
          <w:szCs w:val="28"/>
        </w:rPr>
      </w:pPr>
      <w:r>
        <w:rPr>
          <w:b/>
          <w:color w:val="111111"/>
          <w:spacing w:val="18"/>
          <w:sz w:val="28"/>
          <w:szCs w:val="28"/>
        </w:rPr>
      </w:r>
    </w:p>
    <w:p>
      <w:pPr>
        <w:pStyle w:val="Normal"/>
        <w:shd w:val="clear" w:color="auto" w:fill="FFFFFF"/>
        <w:ind w:firstLine="720" w:left="10" w:right="67"/>
        <w:jc w:val="both"/>
        <w:rPr>
          <w:color w:val="111111"/>
        </w:rPr>
      </w:pPr>
      <w:r>
        <w:rPr>
          <w:color w:val="111111"/>
          <w:spacing w:val="18"/>
          <w:sz w:val="28"/>
          <w:szCs w:val="28"/>
        </w:rPr>
        <w:t xml:space="preserve">Основанием для разработки схемы водоснабжения и водоотведения п.г.т. Уруссу Ютазинского </w:t>
      </w:r>
      <w:r>
        <w:rPr>
          <w:color w:val="111111"/>
          <w:spacing w:val="6"/>
          <w:sz w:val="28"/>
          <w:szCs w:val="28"/>
        </w:rPr>
        <w:t>муниципального</w:t>
      </w:r>
      <w:r>
        <w:rPr>
          <w:color w:val="111111"/>
          <w:spacing w:val="3"/>
          <w:sz w:val="28"/>
          <w:szCs w:val="28"/>
        </w:rPr>
        <w:t xml:space="preserve"> района Республики Татарстан является  </w:t>
      </w:r>
      <w:r>
        <w:rPr>
          <w:color w:val="111111"/>
          <w:spacing w:val="17"/>
          <w:sz w:val="28"/>
          <w:szCs w:val="28"/>
        </w:rPr>
        <w:t>Федеральный закон от 07.12.2011 № 416-ФЗ «О  водоснабжении и водоотведении</w:t>
      </w:r>
      <w:r>
        <w:rPr>
          <w:color w:val="111111"/>
          <w:spacing w:val="1"/>
          <w:sz w:val="28"/>
          <w:szCs w:val="28"/>
        </w:rPr>
        <w:t xml:space="preserve">», </w:t>
      </w:r>
      <w:r>
        <w:rPr>
          <w:color w:val="111111"/>
          <w:spacing w:val="15"/>
          <w:sz w:val="28"/>
          <w:szCs w:val="28"/>
        </w:rPr>
        <w:t xml:space="preserve">- Программа комплексного развития систем коммунальной </w:t>
      </w:r>
      <w:r>
        <w:rPr>
          <w:color w:val="111111"/>
          <w:sz w:val="28"/>
          <w:szCs w:val="28"/>
        </w:rPr>
        <w:t>инфраструктуры муниципального образования, Генеральный план п.г.т. Уруссу.</w:t>
      </w:r>
    </w:p>
    <w:p>
      <w:pPr>
        <w:pStyle w:val="Normal"/>
        <w:tabs>
          <w:tab w:val="clear" w:pos="708"/>
          <w:tab w:val="center" w:pos="0" w:leader="none"/>
        </w:tabs>
        <w:jc w:val="center"/>
        <w:rPr>
          <w:color w:val="111111"/>
        </w:rPr>
      </w:pPr>
      <w:r>
        <w:rPr>
          <w:b/>
          <w:bCs/>
          <w:color w:val="111111"/>
          <w:sz w:val="28"/>
          <w:szCs w:val="28"/>
        </w:rPr>
        <w:t xml:space="preserve"> </w:t>
      </w:r>
      <w:r>
        <w:rPr>
          <w:b/>
          <w:bCs/>
          <w:color w:val="111111"/>
          <w:sz w:val="28"/>
          <w:szCs w:val="28"/>
        </w:rPr>
        <w:t>Состав схемы водоснабжения и водоотведения п.г.т. Уруссу на период до 2035 г.</w:t>
      </w:r>
    </w:p>
    <w:p>
      <w:pPr>
        <w:pStyle w:val="Normal"/>
        <w:spacing w:before="0" w:after="0"/>
        <w:ind w:firstLine="720"/>
        <w:jc w:val="both"/>
        <w:rPr/>
      </w:pPr>
      <w:r>
        <w:rPr>
          <w:color w:val="111111"/>
          <w:sz w:val="28"/>
          <w:szCs w:val="28"/>
        </w:rPr>
        <w:t>Разработанная схема водоснабжения и водоотведения п.г.т. Уруссу Ютазинского муниципального района включает  в себя:</w:t>
      </w:r>
    </w:p>
    <w:p>
      <w:pPr>
        <w:pStyle w:val="ListParagraph"/>
        <w:numPr>
          <w:ilvl w:val="0"/>
          <w:numId w:val="0"/>
        </w:numPr>
        <w:spacing w:before="0" w:after="0"/>
        <w:ind w:hanging="0" w:left="0"/>
        <w:contextualSpacing w:val="false"/>
        <w:jc w:val="both"/>
        <w:rPr/>
      </w:pPr>
      <w:r>
        <w:rPr>
          <w:color w:val="111111"/>
          <w:sz w:val="28"/>
          <w:szCs w:val="28"/>
        </w:rPr>
        <w:t>1. Цели и задачи разработки схемы водоснабжения и водоотведения.</w:t>
      </w:r>
    </w:p>
    <w:p>
      <w:pPr>
        <w:pStyle w:val="ListParagraph"/>
        <w:numPr>
          <w:ilvl w:val="0"/>
          <w:numId w:val="0"/>
        </w:numPr>
        <w:spacing w:before="0" w:after="0"/>
        <w:ind w:hanging="0" w:left="0"/>
        <w:contextualSpacing w:val="false"/>
        <w:jc w:val="both"/>
        <w:rPr>
          <w:b w:val="false"/>
          <w:bCs w:val="false"/>
        </w:rPr>
      </w:pPr>
      <w:r>
        <w:rPr>
          <w:b w:val="false"/>
          <w:bCs w:val="false"/>
          <w:color w:val="111111"/>
          <w:sz w:val="28"/>
          <w:szCs w:val="28"/>
        </w:rPr>
        <w:t>2. Общая характеристика поселка городского типа Уруссу.</w:t>
      </w:r>
    </w:p>
    <w:p>
      <w:pPr>
        <w:pStyle w:val="ListParagraph"/>
        <w:numPr>
          <w:ilvl w:val="0"/>
          <w:numId w:val="0"/>
        </w:numPr>
        <w:spacing w:before="0" w:after="0"/>
        <w:ind w:hanging="0" w:left="0"/>
        <w:contextualSpacing w:val="false"/>
        <w:jc w:val="both"/>
        <w:rPr>
          <w:b w:val="false"/>
          <w:bCs w:val="false"/>
        </w:rPr>
      </w:pPr>
      <w:r>
        <w:rPr>
          <w:b w:val="false"/>
          <w:bCs w:val="false"/>
          <w:color w:val="111111"/>
          <w:sz w:val="28"/>
          <w:szCs w:val="28"/>
        </w:rPr>
        <w:t>3. Перечень присоединенных объектов.</w:t>
      </w:r>
    </w:p>
    <w:p>
      <w:pPr>
        <w:pStyle w:val="BodyTextIndent"/>
        <w:numPr>
          <w:ilvl w:val="0"/>
          <w:numId w:val="0"/>
        </w:numPr>
        <w:spacing w:before="0" w:after="0"/>
        <w:ind w:hanging="0" w:left="0" w:right="639"/>
        <w:jc w:val="both"/>
        <w:rPr>
          <w:b w:val="false"/>
          <w:bCs w:val="false"/>
        </w:rPr>
      </w:pPr>
      <w:r>
        <w:rPr>
          <w:b w:val="false"/>
          <w:bCs w:val="false"/>
          <w:color w:val="111111"/>
          <w:sz w:val="28"/>
          <w:szCs w:val="28"/>
        </w:rPr>
        <w:t>4. Информация о ресурсоснабжающей организации.</w:t>
      </w:r>
    </w:p>
    <w:p>
      <w:pPr>
        <w:pStyle w:val="BodyTextIndent"/>
        <w:widowControl/>
        <w:numPr>
          <w:ilvl w:val="0"/>
          <w:numId w:val="0"/>
        </w:numPr>
        <w:suppressAutoHyphens w:val="true"/>
        <w:bidi w:val="0"/>
        <w:spacing w:before="0" w:after="0"/>
        <w:ind w:hanging="0" w:left="0" w:right="0"/>
        <w:jc w:val="both"/>
        <w:rPr>
          <w:b w:val="false"/>
          <w:bCs w:val="false"/>
        </w:rPr>
      </w:pPr>
      <w:r>
        <w:rPr>
          <w:b w:val="false"/>
          <w:bCs w:val="false"/>
          <w:color w:val="111111"/>
          <w:sz w:val="28"/>
          <w:szCs w:val="28"/>
        </w:rPr>
        <w:t>5. Характеристика видов намечаемой и осуществляемой  хозяйственной деятельности ООО «Уруссу - Водоканал».</w:t>
      </w:r>
    </w:p>
    <w:p>
      <w:pPr>
        <w:pStyle w:val="BodyTextIndent"/>
        <w:numPr>
          <w:ilvl w:val="0"/>
          <w:numId w:val="0"/>
        </w:numPr>
        <w:spacing w:before="0" w:after="0"/>
        <w:ind w:hanging="0" w:left="0" w:right="639"/>
        <w:jc w:val="both"/>
        <w:rPr>
          <w:b w:val="false"/>
          <w:bCs w:val="false"/>
        </w:rPr>
      </w:pPr>
      <w:r>
        <w:rPr>
          <w:b w:val="false"/>
          <w:bCs w:val="false"/>
          <w:color w:val="111111"/>
          <w:sz w:val="28"/>
          <w:szCs w:val="28"/>
        </w:rPr>
        <w:t>6. Система водоснабжения в п.г.т. Уруссу.</w:t>
      </w:r>
    </w:p>
    <w:p>
      <w:pPr>
        <w:pStyle w:val="ListParagraph"/>
        <w:numPr>
          <w:ilvl w:val="0"/>
          <w:numId w:val="0"/>
        </w:numPr>
        <w:spacing w:before="0" w:after="0"/>
        <w:ind w:hanging="0" w:left="0"/>
        <w:contextualSpacing w:val="false"/>
        <w:jc w:val="both"/>
        <w:rPr>
          <w:b w:val="false"/>
          <w:bCs w:val="false"/>
        </w:rPr>
      </w:pPr>
      <w:r>
        <w:rPr>
          <w:b w:val="false"/>
          <w:bCs w:val="false"/>
          <w:color w:val="111111"/>
          <w:sz w:val="28"/>
          <w:szCs w:val="28"/>
        </w:rPr>
        <w:t>7. Рациональное использование водных ресурсов.</w:t>
      </w:r>
    </w:p>
    <w:p>
      <w:pPr>
        <w:pStyle w:val="ListParagraph"/>
        <w:numPr>
          <w:ilvl w:val="0"/>
          <w:numId w:val="0"/>
        </w:numPr>
        <w:spacing w:before="0" w:after="0"/>
        <w:ind w:hanging="0" w:left="0"/>
        <w:contextualSpacing w:val="false"/>
        <w:jc w:val="both"/>
        <w:rPr>
          <w:b w:val="false"/>
          <w:bCs w:val="false"/>
        </w:rPr>
      </w:pPr>
      <w:r>
        <w:rPr>
          <w:b w:val="false"/>
          <w:bCs w:val="false"/>
          <w:color w:val="111111"/>
          <w:sz w:val="28"/>
          <w:szCs w:val="28"/>
        </w:rPr>
        <w:t>8. Система водоотведения в п.г.т. Уруссу.</w:t>
      </w:r>
    </w:p>
    <w:p>
      <w:pPr>
        <w:pStyle w:val="BodyTextIndent"/>
        <w:numPr>
          <w:ilvl w:val="0"/>
          <w:numId w:val="0"/>
        </w:numPr>
        <w:spacing w:before="0" w:after="0"/>
        <w:ind w:hanging="0" w:left="0"/>
        <w:jc w:val="both"/>
        <w:rPr>
          <w:b w:val="false"/>
          <w:bCs w:val="false"/>
        </w:rPr>
      </w:pPr>
      <w:r>
        <w:rPr>
          <w:b w:val="false"/>
          <w:bCs w:val="false"/>
          <w:color w:val="111111"/>
          <w:sz w:val="28"/>
          <w:szCs w:val="28"/>
        </w:rPr>
        <w:t>9. Комплекс очистных сооружений в п.г.т. Уруссу КОС 4200.</w:t>
      </w:r>
    </w:p>
    <w:p>
      <w:pPr>
        <w:pStyle w:val="BodyTextIndent"/>
        <w:numPr>
          <w:ilvl w:val="0"/>
          <w:numId w:val="0"/>
        </w:numPr>
        <w:spacing w:before="0" w:after="0"/>
        <w:ind w:hanging="0" w:left="0"/>
        <w:jc w:val="both"/>
        <w:rPr>
          <w:b w:val="false"/>
          <w:bCs w:val="false"/>
        </w:rPr>
      </w:pPr>
      <w:r>
        <w:rPr>
          <w:b w:val="false"/>
          <w:bCs w:val="false"/>
          <w:color w:val="111111"/>
          <w:sz w:val="28"/>
          <w:szCs w:val="28"/>
        </w:rPr>
        <w:t>10. Экологический эффект от внедрения комплекса очистных сооружений.</w:t>
      </w:r>
    </w:p>
    <w:p>
      <w:pPr>
        <w:pStyle w:val="BodyTextIndent"/>
        <w:numPr>
          <w:ilvl w:val="0"/>
          <w:numId w:val="0"/>
        </w:numPr>
        <w:spacing w:before="0" w:after="0"/>
        <w:ind w:hanging="0" w:left="0"/>
        <w:jc w:val="both"/>
        <w:rPr>
          <w:b w:val="false"/>
          <w:bCs w:val="false"/>
        </w:rPr>
      </w:pPr>
      <w:r>
        <w:rPr>
          <w:b w:val="false"/>
          <w:bCs w:val="false"/>
          <w:color w:val="111111"/>
          <w:sz w:val="28"/>
          <w:szCs w:val="28"/>
        </w:rPr>
        <w:t>11. Схема водоснабжения и водоотведения п.г.т. Уруссу.</w:t>
      </w:r>
    </w:p>
    <w:p>
      <w:pPr>
        <w:pStyle w:val="Normal"/>
        <w:ind w:hanging="0" w:left="360"/>
        <w:jc w:val="center"/>
        <w:rPr>
          <w:color w:val="111111"/>
        </w:rPr>
      </w:pPr>
      <w:r>
        <w:rPr>
          <w:color w:val="111111"/>
        </w:rPr>
      </w:r>
    </w:p>
    <w:p>
      <w:pPr>
        <w:pStyle w:val="Normal"/>
        <w:spacing w:lineRule="auto" w:line="240" w:before="0" w:after="0"/>
        <w:ind w:hanging="0" w:left="360"/>
        <w:jc w:val="center"/>
        <w:rPr/>
      </w:pPr>
      <w:r>
        <w:rPr>
          <w:b/>
          <w:color w:val="111111"/>
          <w:spacing w:val="1"/>
          <w:sz w:val="28"/>
          <w:szCs w:val="28"/>
          <w:lang w:val="en-US"/>
        </w:rPr>
        <w:t>2</w:t>
      </w:r>
      <w:r>
        <w:rPr>
          <w:b/>
          <w:color w:val="111111"/>
          <w:spacing w:val="1"/>
          <w:sz w:val="28"/>
          <w:szCs w:val="28"/>
        </w:rPr>
        <w:t xml:space="preserve">. Цели и задачи  разработки схемы водоснабжения и водоотведения </w:t>
      </w:r>
    </w:p>
    <w:p>
      <w:pPr>
        <w:pStyle w:val="Heading4"/>
        <w:spacing w:lineRule="auto" w:line="240" w:before="0" w:after="0"/>
        <w:jc w:val="both"/>
        <w:rPr/>
      </w:pPr>
      <w:r>
        <w:rPr>
          <w:b w:val="false"/>
          <w:color w:val="111111"/>
        </w:rPr>
        <w:t>1) Охрана здоровья населения и улучшения качества жизни населения путем обеспечения бесперебойного и качественного водоснабжения и водоотведения; 2) Повышения энергетической эффективности путем экономного потребления воды;</w:t>
      </w:r>
    </w:p>
    <w:p>
      <w:pPr>
        <w:pStyle w:val="Heading4"/>
        <w:spacing w:lineRule="auto" w:line="240" w:before="0" w:after="0"/>
        <w:jc w:val="both"/>
        <w:rPr/>
      </w:pPr>
      <w:r>
        <w:rPr>
          <w:b w:val="false"/>
          <w:color w:val="111111"/>
        </w:rPr>
        <w:t>3) Снижение негативного воздействия на водные объекты путем повышения качества очистки сточных вод;</w:t>
      </w:r>
    </w:p>
    <w:p>
      <w:pPr>
        <w:pStyle w:val="Heading4"/>
        <w:spacing w:lineRule="auto" w:line="240" w:before="0" w:after="0"/>
        <w:jc w:val="both"/>
        <w:rPr/>
      </w:pPr>
      <w:r>
        <w:rPr>
          <w:b w:val="false"/>
          <w:color w:val="111111"/>
        </w:rPr>
        <w:t>4) Обеспечение доступности водоснабжения и водоотведения для абонентов за счет повышения эффективности деятельности организаций, осуществляющих  холодное водоснабжение и (или) водоотведение;</w:t>
      </w:r>
    </w:p>
    <w:p>
      <w:pPr>
        <w:pStyle w:val="Heading4"/>
        <w:spacing w:lineRule="auto" w:line="240" w:before="0" w:after="0"/>
        <w:jc w:val="both"/>
        <w:rPr/>
      </w:pPr>
      <w:r>
        <w:rPr>
          <w:b w:val="false"/>
          <w:color w:val="111111"/>
        </w:rPr>
        <w:t>5) Обеспечение развития централизованных систем холодного водоснабжения и водоотведения путем развития эффективных форм управления этими системами, привлечения инвестиций и развития кадрового потенциала организаций, осуществляющих холодное водоснабжение и (или) водоотведение.</w:t>
      </w:r>
    </w:p>
    <w:p>
      <w:pPr>
        <w:pStyle w:val="Heading4"/>
        <w:spacing w:lineRule="auto" w:line="240" w:before="0" w:after="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/>
      </w:pPr>
      <w:r>
        <w:rPr>
          <w:b/>
          <w:color w:val="111111"/>
          <w:sz w:val="28"/>
          <w:szCs w:val="28"/>
          <w:lang w:val="en-US"/>
        </w:rPr>
        <w:t>2</w:t>
      </w:r>
      <w:r>
        <w:rPr>
          <w:b/>
          <w:color w:val="111111"/>
          <w:sz w:val="28"/>
          <w:szCs w:val="28"/>
        </w:rPr>
        <w:t>. Общая характеристика поселка городского типа Уруссу</w:t>
      </w:r>
      <w:r>
        <w:rPr>
          <w:color w:val="111111"/>
          <w:sz w:val="28"/>
          <w:szCs w:val="28"/>
        </w:rPr>
        <w:t> </w:t>
        <w:br/>
      </w:r>
    </w:p>
    <w:p>
      <w:pPr>
        <w:pStyle w:val="NoSpacing"/>
        <w:spacing w:lineRule="auto" w:line="240" w:before="0" w:after="0"/>
        <w:ind w:firstLine="708"/>
        <w:jc w:val="both"/>
        <w:rPr/>
      </w:pPr>
      <w:r>
        <w:rPr>
          <w:rFonts w:cs="Times New Roman" w:ascii="Times New Roman" w:hAnsi="Times New Roman"/>
          <w:color w:val="111111"/>
          <w:sz w:val="28"/>
          <w:szCs w:val="28"/>
        </w:rPr>
        <w:t>Площадь районного центра составляет 8,88 кв.км, население п.г.т. Уруссу – 10 426 человек.</w:t>
      </w:r>
    </w:p>
    <w:p>
      <w:pPr>
        <w:pStyle w:val="NoSpacing"/>
        <w:spacing w:lineRule="auto" w:line="240" w:before="0" w:after="0"/>
        <w:ind w:firstLine="708"/>
        <w:jc w:val="both"/>
        <w:rPr/>
      </w:pPr>
      <w:r>
        <w:rPr>
          <w:rFonts w:cs="Times New Roman" w:ascii="Times New Roman" w:hAnsi="Times New Roman"/>
          <w:color w:val="111111"/>
          <w:sz w:val="28"/>
          <w:szCs w:val="28"/>
        </w:rPr>
        <w:t xml:space="preserve">Поселок городского типа Уруссу, центр Ютазинского района, на крайнем юго-востоке республики у границы с Башкортостаном на левом берегу р. Ик.  </w:t>
        <w:br/>
        <w:t xml:space="preserve">Район образован в 1991 году путем выделения из состава Бавлинского района. </w:t>
        <w:br/>
        <w:t>Район характеризуется широким спектром полезных ископаемых и прежде всего, нефтью, природным газом, а также песчанно–гравийными смесями, глиной.</w:t>
        <w:br/>
        <w:t>Промышленный    профиль Ютазинского района определяют машиностроение, химическая  промышленность, электроэнергетика, производство строительных материалов.</w:t>
      </w:r>
    </w:p>
    <w:p>
      <w:pPr>
        <w:pStyle w:val="Heading4"/>
        <w:spacing w:lineRule="auto" w:line="240" w:before="0" w:after="0"/>
        <w:jc w:val="center"/>
        <w:rPr>
          <w:color w:val="111111"/>
          <w:sz w:val="32"/>
          <w:szCs w:val="32"/>
          <w:lang w:val="en-US"/>
        </w:rPr>
      </w:pPr>
      <w:r>
        <w:rPr>
          <w:color w:val="111111"/>
          <w:sz w:val="32"/>
          <w:szCs w:val="32"/>
          <w:lang w:val="en-US"/>
        </w:rPr>
      </w:r>
    </w:p>
    <w:p>
      <w:pPr>
        <w:pStyle w:val="Heading4"/>
        <w:spacing w:lineRule="auto" w:line="240" w:before="0" w:after="0"/>
        <w:jc w:val="center"/>
        <w:rPr>
          <w:sz w:val="28"/>
          <w:szCs w:val="28"/>
        </w:rPr>
      </w:pPr>
      <w:r>
        <w:rPr>
          <w:color w:val="111111"/>
          <w:sz w:val="28"/>
          <w:szCs w:val="28"/>
          <w:lang w:val="en-US"/>
        </w:rPr>
        <w:t>3</w:t>
      </w:r>
      <w:r>
        <w:rPr>
          <w:color w:val="111111"/>
          <w:sz w:val="28"/>
          <w:szCs w:val="28"/>
        </w:rPr>
        <w:t>. Перечень присоединенных объектов</w:t>
      </w:r>
    </w:p>
    <w:p>
      <w:pPr>
        <w:pStyle w:val="Normal"/>
        <w:spacing w:lineRule="auto" w:line="240" w:before="0" w:after="0"/>
        <w:jc w:val="center"/>
        <w:rPr>
          <w:b/>
          <w:color w:val="111111"/>
        </w:rPr>
      </w:pPr>
      <w:r>
        <w:rPr>
          <w:b/>
          <w:color w:val="111111"/>
        </w:rPr>
      </w:r>
    </w:p>
    <w:p>
      <w:pPr>
        <w:pStyle w:val="Normal"/>
        <w:spacing w:lineRule="auto" w:line="240" w:before="0" w:after="0"/>
        <w:jc w:val="center"/>
        <w:rPr>
          <w:sz w:val="28"/>
          <w:szCs w:val="28"/>
        </w:rPr>
      </w:pPr>
      <w:r>
        <w:rPr>
          <w:b/>
          <w:color w:val="111111"/>
          <w:sz w:val="28"/>
          <w:szCs w:val="28"/>
        </w:rPr>
        <w:t>РЕЕСТР</w:t>
      </w:r>
    </w:p>
    <w:p>
      <w:pPr>
        <w:pStyle w:val="Normal"/>
        <w:spacing w:lineRule="auto" w:line="240" w:before="0" w:after="0"/>
        <w:jc w:val="center"/>
        <w:rPr>
          <w:sz w:val="28"/>
          <w:szCs w:val="28"/>
        </w:rPr>
      </w:pPr>
      <w:r>
        <w:rPr>
          <w:b/>
          <w:color w:val="111111"/>
          <w:sz w:val="28"/>
          <w:szCs w:val="28"/>
        </w:rPr>
        <w:t>Абонентов по договорам на отпуск питьевой воды и прием сточных вод</w:t>
      </w:r>
    </w:p>
    <w:p>
      <w:pPr>
        <w:pStyle w:val="Normal"/>
        <w:spacing w:lineRule="auto" w:line="240" w:before="0" w:after="0"/>
        <w:jc w:val="center"/>
        <w:rPr>
          <w:b/>
          <w:color w:val="111111"/>
        </w:rPr>
      </w:pPr>
      <w:r>
        <w:rPr>
          <w:b/>
          <w:color w:val="111111"/>
        </w:rPr>
      </w:r>
    </w:p>
    <w:tbl>
      <w:tblPr>
        <w:tblpPr w:vertAnchor="text" w:horzAnchor="margin" w:tblpXSpec="center" w:leftFromText="180" w:rightFromText="180" w:tblpY="281"/>
        <w:tblW w:w="9322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1e0" w:noHBand="0" w:noVBand="0" w:firstColumn="1" w:lastRow="1" w:lastColumn="1" w:firstRow="1"/>
      </w:tblPr>
      <w:tblGrid>
        <w:gridCol w:w="535"/>
        <w:gridCol w:w="702"/>
        <w:gridCol w:w="1140"/>
        <w:gridCol w:w="4109"/>
        <w:gridCol w:w="2836"/>
      </w:tblGrid>
      <w:tr>
        <w:trPr>
          <w:trHeight w:val="1013" w:hRule="atLeast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48"/>
              <w:jc w:val="center"/>
              <w:rPr/>
            </w:pPr>
            <w:r>
              <w:rPr>
                <w:b/>
                <w:color w:val="111111"/>
                <w:sz w:val="20"/>
                <w:szCs w:val="20"/>
              </w:rPr>
              <w:t xml:space="preserve">№ </w:t>
            </w:r>
            <w:r>
              <w:rPr>
                <w:b/>
                <w:color w:val="111111"/>
                <w:sz w:val="20"/>
                <w:szCs w:val="20"/>
              </w:rPr>
              <w:t>п/п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b/>
                <w:color w:val="111111"/>
                <w:sz w:val="20"/>
                <w:szCs w:val="20"/>
              </w:rPr>
              <w:t xml:space="preserve">№ </w:t>
            </w:r>
            <w:r>
              <w:rPr>
                <w:b/>
                <w:color w:val="111111"/>
                <w:sz w:val="20"/>
                <w:szCs w:val="20"/>
              </w:rPr>
              <w:t>д-ра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b/>
                <w:color w:val="111111"/>
                <w:sz w:val="20"/>
                <w:szCs w:val="20"/>
              </w:rPr>
              <w:t>Дата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b/>
                <w:color w:val="111111"/>
                <w:sz w:val="20"/>
                <w:szCs w:val="20"/>
              </w:rPr>
              <w:t>д-ра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b/>
                <w:color w:val="111111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b/>
                <w:color w:val="111111"/>
                <w:sz w:val="20"/>
                <w:szCs w:val="20"/>
              </w:rPr>
              <w:t>Адрес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26.01.11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Исполнительный комитет Ютазинского муниципального района РТ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Пушкина, 38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01.01.11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ГАУЗ «Уруссинская ЦРБ» Ютазинского муниципального района РТ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Ленина, 19,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с. Ютаза, Дмитрова.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06.02.12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МОУ ДОД ФСН ДЮСШ «ОЛИМП»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Уруссинская, 1б,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стадион «Энергетик»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ОВД Ютазинского района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П. Сирина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Управление судебного департамента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Шамкина, 47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7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Прокуратура РТ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Шамкина, 45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ФГКУ «11 отряд федеральной противопожарной службы по Республике Татарстан»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Химиков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9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ОВО при Бавлинском РОВД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Уруссинская, 17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05.07.12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ГАУСОН «Комплексный центр социального обслуживания населения Гармония» МТЗ и СЗ РТ Ютазинского муниципального района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Пушкина, 105/1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РГУП БТИ МСАЖКХ РТ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п.г.т.Уруссу, ул. Пушкина, 111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ИП Нигматуллин И.Ф.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п.г.т.Уруссу, ул. Уруссинская, 68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Министерство образования и науки Республики Татарстан (школа интернат)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Пушкина (школа)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ул. Уруссинская (спальный корпус)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01.01.11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МУДО «Уруссинская детская музыкальная школа» Ютазинского муниципального района РТ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пер. Хлебный, д. 1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29.12.11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ТО ДК МФ РТ Ютазинского р-на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Пушкина, 38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17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МБУ «Централизованная бухгалтерия Ютаз. мун-го р-на»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ул. Пушкина, 38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01.01.11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Исполнительный комитет п.г.т. Уруссу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Уруссу,ул. Уруссинская, д. 24 ВУС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19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01.01.10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ИП Салихова маг. «Нур-Луч»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Сирина, 38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20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ИП Смоленцев А.И.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ТГК «Мега»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ТРЦ «Восток»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Загот. цех при кафе «Мега», маг. «Родина», маг. «Казаныш», маг. «Ватан».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21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ИП Садыкова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ателье «Волшебница»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Горького, 1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01.01.10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ООО «Газпром трансгаз Казань» (Бугул.)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Козина, 34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23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01.01.10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ОАО «Электросоединитель»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Ленина, 2б,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с. Ютаза, ул. Кумысолечебница (коттедж №7)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Уруссинская, 28 ,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Уруссинская, 76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пер. Промышлен-ный, (Столовая)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24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ООО «Школьный блок питания»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Уруссу. ул. Пушкина, 40а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25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01.09.09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ИП Кубашев (Баня)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пер. Хлебный, д. 5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26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20.02.12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ОАО «Россельхозбанк»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пер. Хлебный, д. 3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27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09.04.12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Гр. Шакиров Р.Н.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пер. Техснабский, д. 4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28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ОАО «Уруссинский ТОРГ»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Уруссинская, 19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29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ООО «УПНМ»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Уруссинская, 24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30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01.01.10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ЗАО «ТГК Уруссинская ГРЭС»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Уруссинская, 67;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Уруссинская,72-3;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ул. Уруссинская,59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31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01.01.10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МУП «Теплосервис»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Пушкина, д.121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Пушкина, д. 121 (новое здание)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290" w:leader="none"/>
              </w:tabs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котельные: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290" w:leader="none"/>
              </w:tabs>
              <w:spacing w:lineRule="auto" w:line="240" w:before="0" w:after="0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32/6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01.01.08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ОАО «Сбербанк России»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Уруссинская, 40, ул. Ленина, 16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33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ИП Куличенко Алсу Ильгизовна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пер. Химиков, 5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34/2012/Д251/16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ОАО «Сетевая компания БЭС»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Ленина, 2А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35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01.01.10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ФГУП «Почта России»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Уруссинская, 64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36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Филиал ОАО «Татмедиа «Редакция газеты «Ютазы таны»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Пушкина, 38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37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ОАО «Таттелеком»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Уруссинская, 44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38/16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ЗАО «УХЗ»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color w:val="111111"/>
                <w:sz w:val="20"/>
                <w:szCs w:val="20"/>
              </w:rPr>
              <w:t>Уруссу, пер. Химиков, 7,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color w:val="111111"/>
                <w:sz w:val="20"/>
                <w:szCs w:val="20"/>
              </w:rPr>
              <w:t>Пер. Химиков, д. 6</w:t>
            </w:r>
          </w:p>
        </w:tc>
      </w:tr>
      <w:tr>
        <w:trPr>
          <w:trHeight w:val="929" w:hRule="atLeast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40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Филиал ФГБУ «Россельхозцентр»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пер. Молодежный, д. 4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41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31.12.09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ОАО «Ак Барс» банк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Уруссинская, 57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42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ГУП «МедТехФарм Татарстана»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Ленина, ЦРА № 85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43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ООО «ТАТ-РДС»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Уруссинская, 19-48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пер. Ютазинский, 8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45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01.01.10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ООО «Полиграф»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пер. Молодежный, 10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46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ООО «РегионГаз»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пер. Химиков, д. 3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47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01.06.12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ИП Гимаев Риф Раисович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color w:val="111111"/>
                <w:sz w:val="20"/>
                <w:szCs w:val="20"/>
              </w:rPr>
              <w:t>Уруссу, Пушкина, 88; ул. Уруссинская, 24 магазин;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48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ИП Гарифуллин З. К.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п.г.т. Уруссу, ул. Пушкина, 123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49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01.10.12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ИП Тимошин С.А. м-н «Мир»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Пушкина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51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ООО Дельфин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М. Джалиля, 11а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52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01.01.10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ООО Дельта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Уруссинская, 19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53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ООО «АКСКиМ»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Шамкина, д. 43-28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54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ОАО «НАСКО»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Уруссинская, д. 3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55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ГОУ НПО «Ютазинское профессиональное училище № 124»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Пионерская, д. 11,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с. Ютаза, ул. Ленина, д.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56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Министерство Юстиции РТ (Мировой суд)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Ленина, 1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57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ИП Тимербаев В.А. маг. Юлдаш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пер. Центральный, 2А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58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ИП Тухватшина Г.В. маг. Экология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Куйбышева, 19-10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59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ИП Зарипов Ф. З. маг. Хороший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Куйбышева, 8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60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ИП Шаймарданова  А.М. маг. Бэхетле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М.Джалиля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61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01.01.10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ИП Фархутдинов ТЦ Фарвин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Пушкина, 81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62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Гр. Садриева Разалия Хасановна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маг. по ул. Химиков, Ленина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Уруссу: Химиков;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ул. Ленина, д. 11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63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01.04.12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ООО «Эстейт - Поволжье»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Пионерская, 7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64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01.06.12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ИП Кутушева Т.П. маг. Зайди-ка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ул. Ленина, 16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65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13.07.11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Гр. Калимуллина Лилия Гайнаншиновна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М.Джалиля, 9-18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66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ИП Шафигуллина (маг.М.Джал.2б)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М. Джалиля, д. 2Б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67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ИП Кубашева маг. Акчарлак, Продукты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ул. М. Джалиля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ул. Шамкина, 49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68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ИП Биктимиров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маг. Лиана, Ютазинка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Уруссинская, д.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пер. Ютазинский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68/1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ЗАО «Тандер»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Ул. Уруссинская, д. 53 В.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69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ИП тазмарданова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Маг. Ак чачак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Тукая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70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ООО НУР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Пушкина, 36</w:t>
            </w:r>
          </w:p>
        </w:tc>
      </w:tr>
      <w:tr>
        <w:trPr>
          <w:trHeight w:val="650" w:hRule="atLeast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71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01.01.10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ИП Кощиенко А.И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М. Джалиля, 9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74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ООО «Орфей»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Островского, д. 34а</w:t>
            </w:r>
          </w:p>
        </w:tc>
      </w:tr>
      <w:tr>
        <w:trPr>
          <w:trHeight w:val="373" w:hRule="atLeast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75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МУ «Районный дом культуры»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п.г.т. Уруссу, ул. Уруссинская, 60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77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ООО «Транспорт»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Козина, д.38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78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ОАО «РЖД»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Жукова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79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ИП Самерханова И.А.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Сайдашева, 20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80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01.01.10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ОАО «АИКБ «Татфондбанк»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Шамкина, 44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81/д770-6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ООО «УТС»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Пушкина, д.125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82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ИП Гареев Р.М.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Славянская. 1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83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Православная община Свято-Никольского храма (церковь)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Чкалова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84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ИП Юсупова Цех по производству хлебобулочных изделий (ул. Островского)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Островского, 32А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85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01.01.10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КФХ «Айдар»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с. Тарлау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87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ИП Рейнварт Р.Р.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Сайдашева, 33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90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ООО «Газпром трансгаз Казань» (Альмет.)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пер. Ютазинский, 1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91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01.08.12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ООО «Татнефть АЗС Центр»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заправка по ул. Уруссинской, 1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Уруссинская, д.1.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93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01.08.12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ООО «УЗЖБИ»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Уруссинская, 53б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95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ИП Гатауллин Р.М.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м-н Уруссинская, 53В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Уруссинская, 53В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96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ИП Шилков Н.Д. маг. Волга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Центральная, 8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97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ООО «Стройинвест Плюс»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пгт. Уруссу, ул. Пушкина103 Б, строящийся дом, мкр., Солнечный, строящийся дом.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98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01.01.08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ИП Филиппова Н.Н. «Мир красоты»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Уруссинская, 42-1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99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01.01.10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ООО «Профиль-М»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Ленина, 6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ГУ-УПФР по г. Бавлы, Бавлинс кому и Ютазинскому р-х РТ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Шамкина, 44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101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ООО «Октябрьская база»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Уруссинская, 1А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1073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Управление ФССП по РТ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П.Сирина, 44 б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104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01.01.10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Ютазинский Райпотребсоюз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маг. гор. хлеб, Алсу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пер. Ютазинский;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ул.Пушкина, 88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105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01.01.10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ТСЖ «Маяк»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Чкалова, 35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108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Жилищно-строительный кооператив при заводе «Электросоединитель»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пгт. Уруссу, Пушкина, д.52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109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01.01.10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ИП Вахитов Н.А. маг. Скат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Уруссинская, 19-32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113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ООО «Медея»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Уруссинская, д. 1Г, ул. Шакурова, д. 2а.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114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ИП Арсланова Г. М.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Автомойка ул. Пушкина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Пушкина, 1 «Ж»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115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ООО «Лесака Стар»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Пушкина,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117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ИП Сабирова Р.С.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Салон красоты «Зайнап»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Кирова, д. 40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118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Управление Федеральной службы государственной регистрации, кадастра и  картографии по РТ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Поэта Сирина, д. 35а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119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ФГБУ «ФКП Росреестра» по РТ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Поэта Сирина, д. 35а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120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01.05.10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Товарищество собственников жилья «Маяк»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Согласно перечня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121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01.05.10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Товарищество собственников жилья «Удача»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Согласно перечня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01.05.10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Товарищество собственников жилья «Восток»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Согласно перечня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123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01.05.10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ООО «Управляющая компания Ютазинского муниципального района»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Согласно перечня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124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01.07.08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ЖСК «Надежда»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Пушкина, д.54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125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01.01.11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ИП Гарипова Ануза Мавлиевна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м-н Глория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п.г.т. Уруссу, ул. Пушкина, 105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127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09.03.11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Гр. Хустнутдинов Рустам Ильдарович (ателье «Волщебница»)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Тукая, 21, кв. 7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129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01.01.10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ООО «Втормет-транзит»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п.г.т. Уруссу, ул. Набережная, 45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130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ООО «УЭМЗ»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п.г.т. Уруссу, пер. Славянский, 1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131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01.01.10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ООО «Доктор плюс»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Ленина, 11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132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01.01.10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ИП Исламова З.М.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Уруссинская, 19-1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134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01.01.11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МУ «Информационно-методический центр Ютазинского муниципального района РТ»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ул. Пушкина, 38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136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МБОУ «Уруссинская основная образовательная школа № 2»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п.г.т. Уруссу, ул. Пушкина, 89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137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МБОУ «Уруссинская средняя образовательная школа № 3»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Пушкина, 22 - УСОШ № 3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138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01.01.11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МОУ«Уруссинская средняя образовательная школа № 1»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Пушкина, 70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139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МОУ «Уруссинская общая образовательная школа № 4»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Мияссарова, 69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140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МБОУ «Уруссинская гимназия»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Пушкина, д. 70.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141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МДОУ «Детский сад № 1 «Айгуль»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Пионерская, 12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142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МБДОУ «Детский сад № 2 «Топольки»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Тукая, 27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143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11.03.12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МДОУ «Детский сад № 3 «Ромашка»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Луговая, 7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144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11.03.12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МДОУ «Детский сад № 4 «Буратино»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М. Джалиля, 5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145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МБДОУ «Детский сад № 5 «Рябинка»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П. Сирина, 28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154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МДОУ «Детский сад № 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Уруссу, ул. Пушкина, 34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158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07.03.12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Лыков А.М. (сад-огрод Энергетик)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сад-огород Энергетик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159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Гр. Нигматзянов Айрат Маратович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Ул. Уруссинская, д. 65.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160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29.03.12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Гр. Гайнутдинов Радик Хайдарович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Ул. Уруссинская, д. 36.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163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23.09.12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ОАО «Татэнергосбыт»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Ул. Пушкина, д. 103 В.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164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01.01.13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Гр. Кузин С.А.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Ул. Ленина, д. 2г.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165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28.09.12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Гр. Гареев Ильдар Махмутович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Мечеть, ул. Восточная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166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01.01.13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ООО «Стройбетон»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Ул. Ленина, д. 2б.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167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01.01.13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ИП Халиуллин Л.А.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Ул. Ленина, д. 15.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169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01.03.13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ИП Хасанов Р.Р.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Пер. Центральный, д. 6.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170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16.04.13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ООО «Энергостройсервис»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Ул. Ф. Каримова, 1.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172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20.06.13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ИП Киршин Б.М.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color w:val="111111"/>
                <w:sz w:val="20"/>
                <w:szCs w:val="20"/>
              </w:rPr>
              <w:t>ул. Уруссинская, д. 1а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173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18.09.13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ИП Галиева Г.К.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п.г.т. Уруссу, ул. Козина, на территории колхозного  рынка.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174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20.09.13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Союз Христиан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п.г.т. Уруссу, пер. Славянский, д.1.</w:t>
            </w:r>
          </w:p>
        </w:tc>
      </w:tr>
      <w:tr>
        <w:trPr/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ind w:hanging="0" w:left="48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175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01.09.13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МБДОУ «Детский Сад №7»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color w:val="111111"/>
                <w:sz w:val="20"/>
                <w:szCs w:val="20"/>
              </w:rPr>
              <w:t>п.г.т. Уруссу, ул. Пионерская, д.12.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</w:r>
    </w:p>
    <w:p>
      <w:pPr>
        <w:pStyle w:val="Normal"/>
        <w:spacing w:lineRule="auto" w:line="240"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Heading4"/>
        <w:spacing w:lineRule="auto" w:line="240" w:before="0" w:after="0"/>
        <w:jc w:val="center"/>
        <w:rPr/>
      </w:pPr>
      <w:r>
        <w:rPr>
          <w:b/>
          <w:bCs/>
          <w:color w:val="000000"/>
          <w:sz w:val="28"/>
          <w:szCs w:val="28"/>
          <w:lang w:val="en-US"/>
        </w:rPr>
        <w:t xml:space="preserve">4. </w:t>
      </w:r>
      <w:r>
        <w:rPr>
          <w:b/>
          <w:bCs/>
          <w:color w:val="111111"/>
          <w:sz w:val="28"/>
          <w:szCs w:val="28"/>
        </w:rPr>
        <w:t>Информация о ресурсоснабжающей организации</w:t>
      </w:r>
    </w:p>
    <w:p>
      <w:pPr>
        <w:pStyle w:val="Normal"/>
        <w:spacing w:lineRule="auto" w:line="240" w:before="0" w:after="0"/>
        <w:jc w:val="center"/>
        <w:rPr>
          <w:b/>
          <w:bCs/>
          <w:color w:val="111111"/>
          <w:sz w:val="28"/>
          <w:szCs w:val="28"/>
        </w:rPr>
      </w:pPr>
      <w:r>
        <w:rPr>
          <w:b/>
          <w:bCs/>
          <w:color w:val="111111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color w:val="111111"/>
          <w:sz w:val="28"/>
        </w:rPr>
        <w:t xml:space="preserve">  </w:t>
      </w:r>
      <w:r>
        <w:rPr>
          <w:color w:val="111111"/>
          <w:sz w:val="28"/>
        </w:rPr>
        <w:t xml:space="preserve">1. Наименование предприятия                   ООО «Уруссу – Водоканал» </w:t>
      </w:r>
    </w:p>
    <w:p>
      <w:pPr>
        <w:pStyle w:val="Normal"/>
        <w:spacing w:lineRule="auto" w:line="240" w:before="0" w:after="0"/>
        <w:jc w:val="both"/>
        <w:rPr/>
      </w:pPr>
      <w:r>
        <w:rPr>
          <w:color w:val="111111"/>
        </w:rPr>
        <w:t xml:space="preserve">                                                                                         </w:t>
      </w:r>
      <w:r>
        <w:rPr>
          <w:color w:val="111111"/>
          <w:sz w:val="28"/>
        </w:rPr>
        <w:t xml:space="preserve">                                 </w:t>
      </w:r>
    </w:p>
    <w:p>
      <w:pPr>
        <w:pStyle w:val="Normal"/>
        <w:spacing w:lineRule="auto" w:line="240" w:before="0" w:after="0"/>
        <w:ind w:hanging="6039" w:left="5223"/>
        <w:rPr/>
      </w:pPr>
      <w:r>
        <w:rPr>
          <w:color w:val="111111"/>
          <w:sz w:val="28"/>
        </w:rPr>
        <w:t xml:space="preserve">             </w:t>
      </w:r>
      <w:r>
        <w:rPr>
          <w:color w:val="111111"/>
          <w:sz w:val="28"/>
        </w:rPr>
        <w:t xml:space="preserve">2. Юридический адрес предприятия            423950, РТ, Ютазинский район                                                                            р.п.Уруссу, пер. Промышленный  8                                                                             </w:t>
      </w:r>
    </w:p>
    <w:p>
      <w:pPr>
        <w:pStyle w:val="Normal"/>
        <w:spacing w:lineRule="auto" w:line="240" w:before="0" w:after="0"/>
        <w:jc w:val="center"/>
        <w:rPr/>
      </w:pPr>
      <w:r>
        <w:rPr>
          <w:color w:val="111111"/>
          <w:sz w:val="28"/>
        </w:rPr>
        <w:t xml:space="preserve">                                             </w:t>
      </w:r>
      <w:r>
        <w:rPr>
          <w:color w:val="111111"/>
          <w:sz w:val="28"/>
        </w:rPr>
        <w:t xml:space="preserve">тел.(885593) 2-67-85                                                              </w:t>
      </w:r>
    </w:p>
    <w:p>
      <w:pPr>
        <w:pStyle w:val="Normal"/>
        <w:spacing w:lineRule="auto" w:line="240" w:before="0" w:after="0"/>
        <w:jc w:val="both"/>
        <w:rPr/>
      </w:pPr>
      <w:r>
        <w:rPr>
          <w:color w:val="111111"/>
          <w:sz w:val="28"/>
        </w:rPr>
        <w:t xml:space="preserve">  </w:t>
      </w:r>
      <w:r>
        <w:rPr>
          <w:color w:val="111111"/>
          <w:sz w:val="28"/>
        </w:rPr>
        <w:t>3. Руководитель предприятия                      Шевелев Евгений Геннадьевич</w:t>
      </w:r>
      <w:r>
        <w:rPr>
          <w:b/>
          <w:color w:val="111111"/>
          <w:sz w:val="28"/>
        </w:rPr>
        <w:t xml:space="preserve">                                                                                     </w:t>
      </w:r>
    </w:p>
    <w:p>
      <w:pPr>
        <w:pStyle w:val="Normal"/>
        <w:spacing w:lineRule="auto" w:line="240" w:before="0" w:after="0"/>
        <w:jc w:val="both"/>
        <w:rPr>
          <w:color w:val="111111"/>
          <w:sz w:val="28"/>
        </w:rPr>
      </w:pPr>
      <w:r>
        <w:rPr>
          <w:color w:val="111111"/>
          <w:sz w:val="28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color w:val="111111"/>
          <w:sz w:val="28"/>
        </w:rPr>
        <w:t xml:space="preserve">  </w:t>
      </w:r>
      <w:r>
        <w:rPr>
          <w:color w:val="111111"/>
          <w:sz w:val="28"/>
        </w:rPr>
        <w:t>4. Почтовый адрес предприятия                  423950, РТ, Ютазинский район</w:t>
      </w:r>
    </w:p>
    <w:p>
      <w:pPr>
        <w:pStyle w:val="Normal"/>
        <w:spacing w:lineRule="auto" w:line="240" w:before="0" w:after="0"/>
        <w:jc w:val="both"/>
        <w:rPr/>
      </w:pPr>
      <w:r>
        <w:rPr>
          <w:color w:val="111111"/>
          <w:sz w:val="28"/>
        </w:rPr>
        <w:t xml:space="preserve">                                                                         </w:t>
      </w:r>
      <w:r>
        <w:rPr>
          <w:color w:val="111111"/>
          <w:sz w:val="28"/>
        </w:rPr>
        <w:t xml:space="preserve">п.г.т. Уруссу, пер.Промышленный 8                                                                               </w:t>
      </w:r>
    </w:p>
    <w:p>
      <w:pPr>
        <w:pStyle w:val="Normal"/>
        <w:spacing w:lineRule="auto" w:line="240" w:before="0" w:after="0"/>
        <w:jc w:val="both"/>
        <w:rPr/>
      </w:pPr>
      <w:r>
        <w:rPr>
          <w:color w:val="111111"/>
          <w:sz w:val="28"/>
        </w:rPr>
        <w:t xml:space="preserve">                                                                         </w:t>
      </w:r>
      <w:r>
        <w:rPr>
          <w:color w:val="111111"/>
          <w:sz w:val="28"/>
        </w:rPr>
        <w:t>тел.(885593) 2-79-88</w:t>
      </w:r>
    </w:p>
    <w:p>
      <w:pPr>
        <w:pStyle w:val="Normal"/>
        <w:spacing w:lineRule="auto" w:line="240" w:before="0" w:after="0"/>
        <w:rPr/>
      </w:pPr>
      <w:r>
        <w:rPr>
          <w:color w:val="111111"/>
          <w:sz w:val="28"/>
        </w:rPr>
        <w:t xml:space="preserve">   </w:t>
      </w:r>
      <w:r>
        <w:rPr>
          <w:color w:val="111111"/>
          <w:sz w:val="28"/>
        </w:rPr>
        <w:t>5. Отрасль промышленности                       жилищно-коммунального</w:t>
      </w:r>
    </w:p>
    <w:p>
      <w:pPr>
        <w:pStyle w:val="Normal"/>
        <w:spacing w:lineRule="auto" w:line="240" w:before="0" w:after="0"/>
        <w:rPr/>
      </w:pPr>
      <w:r>
        <w:rPr>
          <w:color w:val="111111"/>
          <w:sz w:val="28"/>
        </w:rPr>
        <w:t xml:space="preserve">                                                                                 </w:t>
      </w:r>
      <w:r>
        <w:rPr>
          <w:color w:val="111111"/>
          <w:sz w:val="28"/>
        </w:rPr>
        <w:t>хозяйства</w:t>
      </w:r>
    </w:p>
    <w:p>
      <w:pPr>
        <w:pStyle w:val="Normal"/>
        <w:spacing w:lineRule="auto" w:line="240" w:before="0" w:after="0"/>
        <w:rPr/>
      </w:pPr>
      <w:r>
        <w:rPr>
          <w:color w:val="111111"/>
          <w:sz w:val="28"/>
        </w:rPr>
        <w:t xml:space="preserve">   </w:t>
      </w:r>
      <w:r>
        <w:rPr>
          <w:color w:val="111111"/>
          <w:sz w:val="28"/>
        </w:rPr>
        <w:t>8. Общая площадь предприятия                 10,4264 га. Площадь очистных</w:t>
      </w:r>
    </w:p>
    <w:p>
      <w:pPr>
        <w:pStyle w:val="Normal"/>
        <w:spacing w:lineRule="auto" w:line="240" w:before="0" w:after="0"/>
        <w:rPr/>
      </w:pPr>
      <w:r>
        <w:rPr>
          <w:color w:val="111111"/>
          <w:sz w:val="28"/>
        </w:rPr>
        <w:t xml:space="preserve">                                                                                 </w:t>
      </w:r>
      <w:r>
        <w:rPr>
          <w:color w:val="111111"/>
          <w:sz w:val="28"/>
        </w:rPr>
        <w:t xml:space="preserve">сооружений -  1,9475 га. </w:t>
      </w:r>
    </w:p>
    <w:p>
      <w:pPr>
        <w:pStyle w:val="Normal"/>
        <w:spacing w:lineRule="auto" w:line="240" w:before="0" w:after="0"/>
        <w:rPr>
          <w:color w:val="111111"/>
          <w:sz w:val="28"/>
        </w:rPr>
      </w:pPr>
      <w:r>
        <w:rPr>
          <w:color w:val="111111"/>
          <w:sz w:val="28"/>
        </w:rPr>
      </w:r>
    </w:p>
    <w:p>
      <w:pPr>
        <w:pStyle w:val="Normal"/>
        <w:spacing w:lineRule="auto" w:line="240" w:before="0" w:after="0"/>
        <w:rPr/>
      </w:pPr>
      <w:r>
        <w:rPr>
          <w:color w:val="111111"/>
          <w:sz w:val="28"/>
        </w:rPr>
        <w:t xml:space="preserve">    </w:t>
      </w:r>
      <w:r>
        <w:rPr>
          <w:color w:val="111111"/>
          <w:sz w:val="28"/>
        </w:rPr>
        <w:t xml:space="preserve">9. Месторасположение                                 на СВ окраине поселка    </w:t>
      </w:r>
    </w:p>
    <w:p>
      <w:pPr>
        <w:pStyle w:val="Normal"/>
        <w:spacing w:lineRule="auto" w:line="240" w:before="0" w:after="0"/>
        <w:rPr/>
      </w:pPr>
      <w:r>
        <w:rPr>
          <w:color w:val="111111"/>
          <w:sz w:val="28"/>
        </w:rPr>
        <w:t xml:space="preserve">                                                                                 </w:t>
      </w:r>
      <w:r>
        <w:rPr>
          <w:color w:val="111111"/>
          <w:sz w:val="28"/>
        </w:rPr>
        <w:t>Уруссу.</w:t>
      </w:r>
    </w:p>
    <w:p>
      <w:pPr>
        <w:pStyle w:val="Normal"/>
        <w:spacing w:lineRule="auto" w:line="240" w:before="0" w:after="0"/>
        <w:rPr>
          <w:color w:val="111111"/>
          <w:sz w:val="28"/>
        </w:rPr>
      </w:pPr>
      <w:r>
        <w:rPr>
          <w:color w:val="111111"/>
          <w:sz w:val="28"/>
        </w:rPr>
      </w:r>
    </w:p>
    <w:p>
      <w:pPr>
        <w:pStyle w:val="BodyTextIndent"/>
        <w:spacing w:lineRule="auto" w:line="240" w:before="0" w:after="0"/>
        <w:ind w:firstLine="435" w:left="0" w:right="639"/>
        <w:jc w:val="center"/>
        <w:rPr>
          <w:sz w:val="28"/>
          <w:szCs w:val="28"/>
        </w:rPr>
      </w:pPr>
      <w:r>
        <w:rPr>
          <w:b/>
          <w:color w:val="111111"/>
          <w:sz w:val="28"/>
          <w:szCs w:val="28"/>
          <w:lang w:val="en-US"/>
        </w:rPr>
        <w:t>5</w:t>
      </w:r>
      <w:r>
        <w:rPr>
          <w:b/>
          <w:color w:val="111111"/>
          <w:sz w:val="28"/>
          <w:szCs w:val="28"/>
        </w:rPr>
        <w:t>. Характеристика видов намечаемой и осуществляемой хозяйственной деятельности ООО «Уруссу – Водоканал»</w:t>
      </w:r>
    </w:p>
    <w:p>
      <w:pPr>
        <w:pStyle w:val="BodyTextIndent"/>
        <w:spacing w:lineRule="auto" w:line="240" w:before="0" w:after="0"/>
        <w:ind w:firstLine="435" w:left="0" w:right="639"/>
        <w:jc w:val="center"/>
        <w:rPr>
          <w:b/>
          <w:color w:val="111111"/>
        </w:rPr>
      </w:pPr>
      <w:r>
        <w:rPr>
          <w:b/>
          <w:color w:val="111111"/>
        </w:rPr>
      </w:r>
    </w:p>
    <w:p>
      <w:pPr>
        <w:pStyle w:val="BodyTextIndent"/>
        <w:spacing w:lineRule="auto" w:line="240" w:before="0" w:after="0"/>
        <w:ind w:firstLine="435" w:left="0" w:right="639"/>
        <w:jc w:val="both"/>
        <w:rPr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  <w:color w:val="111111"/>
          <w:sz w:val="28"/>
          <w:szCs w:val="28"/>
        </w:rPr>
        <w:t>Наименование предприятия: Общество с ограниченной ответственностью «Уруссу – Водоканал».</w:t>
      </w:r>
    </w:p>
    <w:p>
      <w:pPr>
        <w:pStyle w:val="BodyTextIndent"/>
        <w:spacing w:lineRule="auto" w:line="240" w:before="0" w:after="0"/>
        <w:ind w:firstLine="435" w:left="0" w:right="639"/>
        <w:jc w:val="both"/>
        <w:rPr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  <w:color w:val="111111"/>
          <w:sz w:val="28"/>
          <w:szCs w:val="28"/>
        </w:rPr>
        <w:t>Сокращённое наименование: ООО «Уруссу – Водоканал».</w:t>
      </w:r>
    </w:p>
    <w:p>
      <w:pPr>
        <w:pStyle w:val="BodyTextIndent"/>
        <w:spacing w:lineRule="auto" w:line="240" w:before="0" w:after="0"/>
        <w:ind w:firstLine="435" w:left="0" w:right="639"/>
        <w:jc w:val="both"/>
        <w:rPr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  <w:color w:val="111111"/>
          <w:sz w:val="28"/>
          <w:szCs w:val="28"/>
        </w:rPr>
        <w:t>Организационно-правовая форма: Общество с ограниченной ответственностью.</w:t>
      </w:r>
    </w:p>
    <w:p>
      <w:pPr>
        <w:pStyle w:val="BodyTextIndent"/>
        <w:spacing w:lineRule="auto" w:line="240" w:before="0" w:after="0"/>
        <w:ind w:firstLine="435" w:left="0" w:right="639"/>
        <w:jc w:val="both"/>
        <w:rPr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  <w:color w:val="111111"/>
          <w:sz w:val="28"/>
          <w:szCs w:val="28"/>
        </w:rPr>
        <w:t>Почтовый адрес:  423950,  Республика Татарстан,  п.г.т. Уруссу переулок Промышленный, дом 8.</w:t>
      </w:r>
    </w:p>
    <w:p>
      <w:pPr>
        <w:pStyle w:val="BodyTextIndent"/>
        <w:spacing w:lineRule="auto" w:line="240" w:before="0" w:after="0"/>
        <w:ind w:firstLine="435" w:left="0" w:right="639"/>
        <w:jc w:val="both"/>
        <w:rPr>
          <w:b/>
          <w:bCs/>
          <w:i w:val="false"/>
          <w:i w:val="false"/>
          <w:iCs w:val="false"/>
        </w:rPr>
      </w:pPr>
      <w:r>
        <w:rPr>
          <w:b/>
          <w:bCs/>
          <w:i w:val="false"/>
          <w:iCs w:val="false"/>
          <w:color w:val="111111"/>
          <w:sz w:val="28"/>
          <w:szCs w:val="28"/>
        </w:rPr>
        <w:t>Основными видами деятельности предприятия являются:</w:t>
      </w:r>
    </w:p>
    <w:p>
      <w:pPr>
        <w:pStyle w:val="BodyTextIndent"/>
        <w:numPr>
          <w:ilvl w:val="0"/>
          <w:numId w:val="1"/>
        </w:numPr>
        <w:spacing w:lineRule="auto" w:line="240" w:before="0" w:after="0"/>
        <w:ind w:hanging="360" w:left="1425" w:right="639"/>
        <w:jc w:val="both"/>
        <w:rPr/>
      </w:pPr>
      <w:r>
        <w:rPr>
          <w:color w:val="111111"/>
          <w:sz w:val="28"/>
          <w:szCs w:val="28"/>
        </w:rPr>
        <w:t>забор и подача питьевой воды, приём и очистка сточных вод;</w:t>
      </w:r>
    </w:p>
    <w:p>
      <w:pPr>
        <w:pStyle w:val="BodyTextIndent"/>
        <w:numPr>
          <w:ilvl w:val="0"/>
          <w:numId w:val="1"/>
        </w:numPr>
        <w:spacing w:lineRule="auto" w:line="240" w:before="0" w:after="0"/>
        <w:ind w:hanging="360" w:left="1425" w:right="639"/>
        <w:jc w:val="both"/>
        <w:rPr/>
      </w:pPr>
      <w:r>
        <w:rPr>
          <w:color w:val="111111"/>
          <w:sz w:val="28"/>
          <w:szCs w:val="28"/>
        </w:rPr>
        <w:t>организация рациональных режимов эксплуатации сетей и сооружений, обеспечивающих совершенствование и интенсификацию их работы, механизацию и автоматизацию производственных процессов;</w:t>
      </w:r>
    </w:p>
    <w:p>
      <w:pPr>
        <w:pStyle w:val="BodyTextIndent"/>
        <w:numPr>
          <w:ilvl w:val="0"/>
          <w:numId w:val="1"/>
        </w:numPr>
        <w:spacing w:lineRule="auto" w:line="240" w:before="0" w:after="0"/>
        <w:ind w:hanging="360" w:left="1425" w:right="639"/>
        <w:jc w:val="both"/>
        <w:rPr/>
      </w:pPr>
      <w:r>
        <w:rPr>
          <w:color w:val="111111"/>
          <w:sz w:val="28"/>
          <w:szCs w:val="28"/>
        </w:rPr>
        <w:t>организация и проведение работ по эксплуатации капитальному, текущему ремонту водопроводных и канализационных сетей;</w:t>
      </w:r>
    </w:p>
    <w:p>
      <w:pPr>
        <w:pStyle w:val="BodyTextIndent"/>
        <w:numPr>
          <w:ilvl w:val="0"/>
          <w:numId w:val="1"/>
        </w:numPr>
        <w:spacing w:lineRule="auto" w:line="240" w:before="0" w:after="0"/>
        <w:ind w:hanging="360" w:left="1425" w:right="639"/>
        <w:jc w:val="both"/>
        <w:rPr/>
      </w:pPr>
      <w:r>
        <w:rPr>
          <w:color w:val="111111"/>
          <w:sz w:val="28"/>
          <w:szCs w:val="28"/>
        </w:rPr>
        <w:t>капитальное строительство, реконструкция, капитальный и текущий ремонт объектов водопроводно-канализационного хозяйства;</w:t>
      </w:r>
    </w:p>
    <w:p>
      <w:pPr>
        <w:pStyle w:val="BodyTextIndent"/>
        <w:numPr>
          <w:ilvl w:val="0"/>
          <w:numId w:val="1"/>
        </w:numPr>
        <w:spacing w:lineRule="auto" w:line="240" w:before="0" w:after="0"/>
        <w:ind w:hanging="360" w:left="1425" w:right="639"/>
        <w:jc w:val="both"/>
        <w:rPr/>
      </w:pPr>
      <w:r>
        <w:rPr>
          <w:color w:val="111111"/>
          <w:sz w:val="28"/>
          <w:szCs w:val="28"/>
        </w:rPr>
        <w:t>обеспечение в установленном порядке разработки планов экономического развития предприятия;</w:t>
      </w:r>
    </w:p>
    <w:p>
      <w:pPr>
        <w:pStyle w:val="BodyTextIndent"/>
        <w:numPr>
          <w:ilvl w:val="0"/>
          <w:numId w:val="1"/>
        </w:numPr>
        <w:spacing w:lineRule="auto" w:line="240" w:before="0" w:after="0"/>
        <w:ind w:hanging="360" w:left="1425" w:right="639"/>
        <w:jc w:val="both"/>
        <w:rPr/>
      </w:pPr>
      <w:r>
        <w:rPr>
          <w:color w:val="111111"/>
          <w:sz w:val="28"/>
          <w:szCs w:val="28"/>
        </w:rPr>
        <w:t>выдача технических условий на проектирование объектов водоснабжения и канализации, согласование технических и рабочих проектов на строительство водопроводно-канализационных сооружений и объектов коммунального назначения;</w:t>
      </w:r>
    </w:p>
    <w:p>
      <w:pPr>
        <w:pStyle w:val="BodyTextIndent"/>
        <w:numPr>
          <w:ilvl w:val="0"/>
          <w:numId w:val="1"/>
        </w:numPr>
        <w:spacing w:lineRule="auto" w:line="240" w:before="0" w:after="0"/>
        <w:ind w:hanging="360" w:left="1425" w:right="639"/>
        <w:jc w:val="both"/>
        <w:rPr/>
      </w:pPr>
      <w:r>
        <w:rPr>
          <w:color w:val="111111"/>
          <w:sz w:val="28"/>
          <w:szCs w:val="28"/>
        </w:rPr>
        <w:t>осуществление мероприятий  по предупреждению аварий, противокоррозионной защите водопроводных сетей; надзор за выполнением санитарных мероприятий и состоянием зон санитарной охраны;</w:t>
      </w:r>
    </w:p>
    <w:p>
      <w:pPr>
        <w:pStyle w:val="BodyTextIndent"/>
        <w:numPr>
          <w:ilvl w:val="0"/>
          <w:numId w:val="1"/>
        </w:numPr>
        <w:spacing w:lineRule="auto" w:line="240" w:before="0" w:after="0"/>
        <w:ind w:hanging="360" w:left="1425" w:right="639"/>
        <w:jc w:val="both"/>
        <w:rPr/>
      </w:pPr>
      <w:r>
        <w:rPr>
          <w:color w:val="111111"/>
          <w:sz w:val="28"/>
          <w:szCs w:val="28"/>
        </w:rPr>
        <w:t>обеспечение соблюдения технологической дисциплины и стандартов по забору воды и сточной жидкости;</w:t>
      </w:r>
    </w:p>
    <w:p>
      <w:pPr>
        <w:pStyle w:val="BodyTextIndent"/>
        <w:numPr>
          <w:ilvl w:val="0"/>
          <w:numId w:val="1"/>
        </w:numPr>
        <w:spacing w:lineRule="auto" w:line="240" w:before="0" w:after="0"/>
        <w:ind w:hanging="360" w:left="1425" w:right="639"/>
        <w:jc w:val="both"/>
        <w:rPr/>
      </w:pPr>
      <w:r>
        <w:rPr>
          <w:color w:val="111111"/>
          <w:sz w:val="28"/>
          <w:szCs w:val="28"/>
        </w:rPr>
        <w:t>учёт воды, потребляемой из системы коммунального водоснабжения;</w:t>
      </w:r>
    </w:p>
    <w:p>
      <w:pPr>
        <w:pStyle w:val="BodyTextIndent"/>
        <w:numPr>
          <w:ilvl w:val="0"/>
          <w:numId w:val="1"/>
        </w:numPr>
        <w:spacing w:lineRule="auto" w:line="240" w:before="0" w:after="0"/>
        <w:ind w:hanging="360" w:left="1425" w:right="639"/>
        <w:jc w:val="both"/>
        <w:rPr/>
      </w:pPr>
      <w:r>
        <w:rPr>
          <w:color w:val="111111"/>
          <w:sz w:val="28"/>
          <w:szCs w:val="28"/>
        </w:rPr>
        <w:t>контроль  канализационных сетей и сооружений промышленных предприятий путём обследования, составления актов, выдачи предписаний;</w:t>
      </w:r>
    </w:p>
    <w:p>
      <w:pPr>
        <w:pStyle w:val="BodyTextIndent"/>
        <w:numPr>
          <w:ilvl w:val="0"/>
          <w:numId w:val="1"/>
        </w:numPr>
        <w:spacing w:lineRule="auto" w:line="240" w:before="0" w:after="0"/>
        <w:ind w:hanging="360" w:left="1425" w:right="639"/>
        <w:jc w:val="both"/>
        <w:rPr/>
      </w:pPr>
      <w:r>
        <w:rPr>
          <w:color w:val="111111"/>
          <w:sz w:val="28"/>
          <w:szCs w:val="28"/>
        </w:rPr>
        <w:t>лабораторный контроль  сточных вод промышленных предприятий с применением тарифов за сброс загрязняющих веществ в соответствии с действующим законодательством;</w:t>
      </w:r>
    </w:p>
    <w:p>
      <w:pPr>
        <w:pStyle w:val="BodyTextIndent"/>
        <w:numPr>
          <w:ilvl w:val="0"/>
          <w:numId w:val="1"/>
        </w:numPr>
        <w:spacing w:lineRule="auto" w:line="240" w:before="0" w:after="0"/>
        <w:ind w:hanging="360" w:left="1425" w:right="639"/>
        <w:jc w:val="both"/>
        <w:rPr/>
      </w:pPr>
      <w:r>
        <w:rPr>
          <w:color w:val="111111"/>
          <w:sz w:val="28"/>
          <w:szCs w:val="28"/>
        </w:rPr>
        <w:t>контроль  соответствия качественного состава сточных вод требованиям установленных нормативов;</w:t>
      </w:r>
    </w:p>
    <w:p>
      <w:pPr>
        <w:pStyle w:val="BodyTextIndent"/>
        <w:numPr>
          <w:ilvl w:val="0"/>
          <w:numId w:val="1"/>
        </w:numPr>
        <w:spacing w:lineRule="auto" w:line="240" w:before="0" w:after="0"/>
        <w:ind w:hanging="360" w:left="1425" w:right="639"/>
        <w:jc w:val="both"/>
        <w:rPr/>
      </w:pPr>
      <w:r>
        <w:rPr>
          <w:color w:val="111111"/>
          <w:sz w:val="28"/>
          <w:szCs w:val="28"/>
        </w:rPr>
        <w:t>проверка выполнения планов мероприятий по сокращению расходования питьевой воды на технологические нужды;</w:t>
      </w:r>
    </w:p>
    <w:p>
      <w:pPr>
        <w:pStyle w:val="BodyTextIndent"/>
        <w:numPr>
          <w:ilvl w:val="0"/>
          <w:numId w:val="1"/>
        </w:numPr>
        <w:spacing w:lineRule="auto" w:line="240" w:before="0" w:after="0"/>
        <w:ind w:hanging="360" w:left="1425" w:right="639"/>
        <w:jc w:val="both"/>
        <w:rPr/>
      </w:pPr>
      <w:r>
        <w:rPr>
          <w:color w:val="111111"/>
          <w:sz w:val="28"/>
          <w:szCs w:val="28"/>
        </w:rPr>
        <w:t>проведение мероприятий по техническому обеспечению рабочих, организация работ по повышению квалификации работников;</w:t>
      </w:r>
    </w:p>
    <w:p>
      <w:pPr>
        <w:pStyle w:val="BodyTextIndent"/>
        <w:numPr>
          <w:ilvl w:val="0"/>
          <w:numId w:val="1"/>
        </w:numPr>
        <w:spacing w:lineRule="auto" w:line="240" w:before="0" w:after="0"/>
        <w:ind w:hanging="360" w:left="1425" w:right="639"/>
        <w:jc w:val="both"/>
        <w:rPr/>
      </w:pPr>
      <w:r>
        <w:rPr>
          <w:color w:val="111111"/>
          <w:sz w:val="28"/>
          <w:szCs w:val="28"/>
        </w:rPr>
        <w:t>технический надзор за строительно-монтажными работами подрядных организаций при строительстве водопроводно-канализационных объектов и сооружений;</w:t>
      </w:r>
    </w:p>
    <w:p>
      <w:pPr>
        <w:pStyle w:val="BodyTextIndent"/>
        <w:numPr>
          <w:ilvl w:val="0"/>
          <w:numId w:val="1"/>
        </w:numPr>
        <w:spacing w:lineRule="auto" w:line="240" w:before="0" w:after="0"/>
        <w:ind w:hanging="360" w:left="1425" w:right="639"/>
        <w:jc w:val="both"/>
        <w:rPr/>
      </w:pPr>
      <w:r>
        <w:rPr>
          <w:color w:val="111111"/>
          <w:sz w:val="28"/>
          <w:szCs w:val="28"/>
        </w:rPr>
        <w:t>транспортная деятельность для обеспечения непрерывности производства.</w:t>
      </w:r>
    </w:p>
    <w:p>
      <w:pPr>
        <w:pStyle w:val="BodyTextIndent"/>
        <w:spacing w:lineRule="auto" w:line="240" w:before="0" w:after="0"/>
        <w:ind w:hanging="0" w:left="283" w:right="639"/>
        <w:jc w:val="both"/>
        <w:rPr>
          <w:b/>
          <w:bCs/>
          <w:color w:val="111111"/>
        </w:rPr>
      </w:pPr>
      <w:r>
        <w:rPr>
          <w:b/>
          <w:bCs/>
          <w:color w:val="111111"/>
        </w:rPr>
      </w:r>
    </w:p>
    <w:p>
      <w:pPr>
        <w:pStyle w:val="BodyTextIndent"/>
        <w:spacing w:lineRule="auto" w:line="240" w:before="0" w:after="0"/>
        <w:jc w:val="center"/>
        <w:rPr>
          <w:sz w:val="28"/>
          <w:szCs w:val="28"/>
        </w:rPr>
      </w:pPr>
      <w:r>
        <w:rPr>
          <w:b/>
          <w:bCs/>
          <w:color w:val="111111"/>
          <w:sz w:val="28"/>
          <w:szCs w:val="28"/>
          <w:lang w:val="en-US"/>
        </w:rPr>
        <w:t>6</w:t>
      </w:r>
      <w:r>
        <w:rPr>
          <w:b/>
          <w:bCs/>
          <w:color w:val="111111"/>
          <w:sz w:val="28"/>
          <w:szCs w:val="28"/>
        </w:rPr>
        <w:t>. Система водоснабжения в п.г.т. Уруссу</w:t>
      </w:r>
    </w:p>
    <w:p>
      <w:pPr>
        <w:pStyle w:val="BodyTextIndent"/>
        <w:spacing w:lineRule="auto" w:line="240" w:before="0" w:after="0"/>
        <w:jc w:val="center"/>
        <w:rPr>
          <w:sz w:val="28"/>
          <w:szCs w:val="28"/>
        </w:rPr>
      </w:pPr>
      <w:r>
        <w:rPr>
          <w:b/>
          <w:bCs/>
          <w:color w:val="111111"/>
          <w:sz w:val="28"/>
          <w:szCs w:val="28"/>
        </w:rPr>
        <w:t xml:space="preserve">                                                                                         </w:t>
      </w:r>
    </w:p>
    <w:p>
      <w:pPr>
        <w:pStyle w:val="BodyTextIndent"/>
        <w:spacing w:lineRule="auto" w:line="240" w:before="0" w:after="0"/>
        <w:ind w:hanging="0" w:left="283" w:right="639"/>
        <w:jc w:val="center"/>
        <w:rPr>
          <w:sz w:val="28"/>
          <w:szCs w:val="28"/>
        </w:rPr>
      </w:pPr>
      <w:r>
        <w:rPr>
          <w:b/>
          <w:bCs/>
          <w:i/>
          <w:color w:val="111111"/>
          <w:sz w:val="28"/>
          <w:szCs w:val="28"/>
        </w:rPr>
        <w:t xml:space="preserve"> </w:t>
      </w:r>
      <w:r>
        <w:rPr>
          <w:b/>
          <w:bCs/>
          <w:i w:val="false"/>
          <w:iCs w:val="false"/>
          <w:color w:val="111111"/>
          <w:sz w:val="28"/>
          <w:szCs w:val="28"/>
        </w:rPr>
        <w:t>Водозаборные сооружения ООО «Уруссу – Водоканал»</w:t>
      </w:r>
    </w:p>
    <w:p>
      <w:pPr>
        <w:pStyle w:val="BodyTextIndent"/>
        <w:spacing w:lineRule="auto" w:line="240" w:before="0" w:after="0"/>
        <w:ind w:hanging="0" w:left="283" w:right="639"/>
        <w:jc w:val="center"/>
        <w:rPr>
          <w:i w:val="false"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color w:val="111111"/>
          <w:sz w:val="28"/>
          <w:szCs w:val="28"/>
        </w:rPr>
        <w:t>Система водоснабжения в п.г.т.  Уруссу и населенных пунктах Ютазинского района.</w:t>
      </w:r>
    </w:p>
    <w:p>
      <w:pPr>
        <w:pStyle w:val="BodyTextIndent2"/>
        <w:spacing w:lineRule="auto" w:line="240" w:before="0" w:after="0"/>
        <w:ind w:hanging="0" w:left="283"/>
        <w:jc w:val="both"/>
        <w:rPr/>
      </w:pPr>
      <w:r>
        <w:rPr>
          <w:color w:val="111111"/>
          <w:sz w:val="28"/>
        </w:rPr>
        <w:t>Поселок Уруссу  является районным центром  Ютазинского района. Здесь имеется централизованная  система водоснабжения и водоотведения. Водоснабжение поселка осуществляется на эксплуатации скважин Чатринского  водозабора. Учет добычи холодной воды производится приборами учета.</w:t>
      </w:r>
    </w:p>
    <w:p>
      <w:pPr>
        <w:pStyle w:val="BodyTextIndent2"/>
        <w:spacing w:lineRule="auto" w:line="240" w:before="0" w:after="0"/>
        <w:ind w:hanging="0" w:left="283"/>
        <w:jc w:val="both"/>
        <w:rPr>
          <w:highlight w:val="none"/>
          <w:shd w:fill="FFFFFF" w:val="clear"/>
        </w:rPr>
      </w:pPr>
      <w:r>
        <w:rPr>
          <w:b/>
          <w:i/>
          <w:color w:val="111111"/>
          <w:sz w:val="28"/>
          <w:shd w:fill="FFFFFF" w:val="clear"/>
        </w:rPr>
        <w:t>Аксакульский водозабор</w:t>
      </w:r>
      <w:r>
        <w:rPr>
          <w:color w:val="111111"/>
          <w:sz w:val="28"/>
          <w:shd w:fill="FFFFFF" w:val="clear"/>
        </w:rPr>
        <w:t xml:space="preserve">  построен в 1976 году, находится на расстоянии 3 км от п.г.т. Уруссу на Аксакульской горе на территории Бугульминского  лесхоза. Водозабор состоит из 9 скважин. В рабочем состоянии находится 6 скважин. Годы бурения скважин 1974 – 1981гг.</w:t>
      </w:r>
    </w:p>
    <w:p>
      <w:pPr>
        <w:pStyle w:val="Normal"/>
        <w:spacing w:lineRule="auto" w:line="240" w:before="0" w:after="0"/>
        <w:jc w:val="center"/>
        <w:rPr>
          <w:b/>
          <w:i/>
          <w:i/>
          <w:color w:val="111111"/>
          <w:sz w:val="28"/>
          <w:szCs w:val="28"/>
          <w:highlight w:val="none"/>
          <w:shd w:fill="FFFFFF" w:val="clear"/>
        </w:rPr>
      </w:pPr>
      <w:r>
        <w:rPr>
          <w:b/>
          <w:i/>
          <w:color w:val="111111"/>
          <w:sz w:val="28"/>
          <w:szCs w:val="28"/>
          <w:shd w:fill="FFFFFF" w:val="clear"/>
        </w:rPr>
      </w:r>
    </w:p>
    <w:p>
      <w:pPr>
        <w:pStyle w:val="Normal"/>
        <w:spacing w:lineRule="auto" w:line="240" w:before="0" w:after="0"/>
        <w:jc w:val="center"/>
        <w:rPr>
          <w:i w:val="false"/>
          <w:i w:val="false"/>
          <w:iCs w:val="false"/>
        </w:rPr>
      </w:pPr>
      <w:r>
        <w:rPr>
          <w:b/>
          <w:i w:val="false"/>
          <w:iCs w:val="false"/>
          <w:color w:val="111111"/>
          <w:sz w:val="28"/>
          <w:szCs w:val="28"/>
        </w:rPr>
        <w:t>Характеристика скважин Аксакульского  водозабора</w:t>
      </w:r>
    </w:p>
    <w:p>
      <w:pPr>
        <w:pStyle w:val="Normal"/>
        <w:spacing w:lineRule="auto" w:line="240" w:before="0" w:after="0"/>
        <w:jc w:val="center"/>
        <w:rPr>
          <w:b/>
          <w:i w:val="false"/>
          <w:i w:val="false"/>
          <w:iCs w:val="false"/>
          <w:color w:val="111111"/>
          <w:sz w:val="28"/>
          <w:szCs w:val="28"/>
        </w:rPr>
      </w:pPr>
      <w:r>
        <w:rPr>
          <w:b/>
          <w:i w:val="false"/>
          <w:iCs w:val="false"/>
          <w:color w:val="111111"/>
          <w:sz w:val="28"/>
          <w:szCs w:val="28"/>
        </w:rPr>
      </w:r>
    </w:p>
    <w:tbl>
      <w:tblPr>
        <w:tblStyle w:val="a6"/>
        <w:tblW w:w="964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1e0" w:noHBand="0" w:noVBand="0" w:firstColumn="1" w:lastRow="1" w:lastColumn="1" w:firstRow="1"/>
      </w:tblPr>
      <w:tblGrid>
        <w:gridCol w:w="1008"/>
        <w:gridCol w:w="2118"/>
        <w:gridCol w:w="1506"/>
        <w:gridCol w:w="1589"/>
        <w:gridCol w:w="3427"/>
      </w:tblGrid>
      <w:tr>
        <w:trPr>
          <w:trHeight w:val="435" w:hRule="atLeast"/>
        </w:trPr>
        <w:tc>
          <w:tcPr>
            <w:tcW w:w="1008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 xml:space="preserve">№ </w:t>
            </w: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скважины</w:t>
            </w:r>
          </w:p>
        </w:tc>
        <w:tc>
          <w:tcPr>
            <w:tcW w:w="2118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Ведомственный номер скважины</w:t>
            </w:r>
          </w:p>
        </w:tc>
        <w:tc>
          <w:tcPr>
            <w:tcW w:w="150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Год бурения</w:t>
            </w:r>
          </w:p>
        </w:tc>
        <w:tc>
          <w:tcPr>
            <w:tcW w:w="1589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Тип насоса</w:t>
            </w:r>
          </w:p>
        </w:tc>
        <w:tc>
          <w:tcPr>
            <w:tcW w:w="3427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Наименование эксплуатируемого водоносного горизонта</w:t>
            </w:r>
          </w:p>
        </w:tc>
      </w:tr>
      <w:tr>
        <w:trPr>
          <w:trHeight w:val="525" w:hRule="atLeast"/>
        </w:trPr>
        <w:tc>
          <w:tcPr>
            <w:tcW w:w="100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  <w:color w:val="111111"/>
                <w:sz w:val="28"/>
                <w:szCs w:val="28"/>
              </w:rPr>
            </w:pPr>
            <w:r>
              <w:rPr>
                <w:i w:val="false"/>
                <w:iCs w:val="false"/>
                <w:color w:val="111111"/>
                <w:sz w:val="28"/>
                <w:szCs w:val="28"/>
              </w:rPr>
            </w:r>
          </w:p>
        </w:tc>
        <w:tc>
          <w:tcPr>
            <w:tcW w:w="211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  <w:color w:val="111111"/>
                <w:sz w:val="28"/>
                <w:szCs w:val="28"/>
              </w:rPr>
            </w:pPr>
            <w:r>
              <w:rPr>
                <w:i w:val="false"/>
                <w:iCs w:val="false"/>
                <w:color w:val="111111"/>
                <w:sz w:val="28"/>
                <w:szCs w:val="28"/>
              </w:rPr>
            </w:r>
          </w:p>
        </w:tc>
        <w:tc>
          <w:tcPr>
            <w:tcW w:w="150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Глубина установки, м</w:t>
            </w:r>
          </w:p>
        </w:tc>
        <w:tc>
          <w:tcPr>
            <w:tcW w:w="158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  <w:color w:val="111111"/>
                <w:sz w:val="28"/>
                <w:szCs w:val="28"/>
              </w:rPr>
            </w:pPr>
            <w:r>
              <w:rPr>
                <w:i w:val="false"/>
                <w:iCs w:val="false"/>
                <w:color w:val="111111"/>
                <w:sz w:val="28"/>
                <w:szCs w:val="28"/>
              </w:rPr>
            </w:r>
          </w:p>
        </w:tc>
        <w:tc>
          <w:tcPr>
            <w:tcW w:w="3427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  <w:color w:val="111111"/>
                <w:sz w:val="28"/>
                <w:szCs w:val="28"/>
              </w:rPr>
            </w:pPr>
            <w:r>
              <w:rPr>
                <w:i w:val="false"/>
                <w:iCs w:val="false"/>
                <w:color w:val="111111"/>
                <w:sz w:val="28"/>
                <w:szCs w:val="28"/>
              </w:rPr>
            </w:r>
          </w:p>
        </w:tc>
      </w:tr>
      <w:tr>
        <w:trPr/>
        <w:tc>
          <w:tcPr>
            <w:tcW w:w="100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1.</w:t>
            </w:r>
          </w:p>
        </w:tc>
        <w:tc>
          <w:tcPr>
            <w:tcW w:w="211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55537.</w:t>
            </w:r>
          </w:p>
        </w:tc>
        <w:tc>
          <w:tcPr>
            <w:tcW w:w="150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1981/68</w:t>
            </w:r>
          </w:p>
        </w:tc>
        <w:tc>
          <w:tcPr>
            <w:tcW w:w="158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Скважина в резерве</w:t>
            </w:r>
          </w:p>
        </w:tc>
        <w:tc>
          <w:tcPr>
            <w:tcW w:w="342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Известняки</w:t>
            </w:r>
          </w:p>
        </w:tc>
      </w:tr>
      <w:tr>
        <w:trPr/>
        <w:tc>
          <w:tcPr>
            <w:tcW w:w="100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3.</w:t>
            </w:r>
          </w:p>
        </w:tc>
        <w:tc>
          <w:tcPr>
            <w:tcW w:w="211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34246/1</w:t>
            </w:r>
          </w:p>
        </w:tc>
        <w:tc>
          <w:tcPr>
            <w:tcW w:w="150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1974/82</w:t>
            </w:r>
          </w:p>
        </w:tc>
        <w:tc>
          <w:tcPr>
            <w:tcW w:w="158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ЭЦНВ 6 -16-110</w:t>
            </w:r>
          </w:p>
        </w:tc>
        <w:tc>
          <w:tcPr>
            <w:tcW w:w="342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Известняки, мергель</w:t>
            </w:r>
          </w:p>
        </w:tc>
      </w:tr>
      <w:tr>
        <w:trPr/>
        <w:tc>
          <w:tcPr>
            <w:tcW w:w="100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4.</w:t>
            </w:r>
          </w:p>
        </w:tc>
        <w:tc>
          <w:tcPr>
            <w:tcW w:w="211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53817</w:t>
            </w:r>
          </w:p>
        </w:tc>
        <w:tc>
          <w:tcPr>
            <w:tcW w:w="150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1981/45</w:t>
            </w:r>
          </w:p>
        </w:tc>
        <w:tc>
          <w:tcPr>
            <w:tcW w:w="158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ЭЦНВ 6-6,5-125</w:t>
            </w:r>
          </w:p>
        </w:tc>
        <w:tc>
          <w:tcPr>
            <w:tcW w:w="342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Песчаник</w:t>
            </w:r>
          </w:p>
        </w:tc>
      </w:tr>
      <w:tr>
        <w:trPr/>
        <w:tc>
          <w:tcPr>
            <w:tcW w:w="100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5.</w:t>
            </w:r>
          </w:p>
        </w:tc>
        <w:tc>
          <w:tcPr>
            <w:tcW w:w="211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34247/2</w:t>
            </w:r>
          </w:p>
        </w:tc>
        <w:tc>
          <w:tcPr>
            <w:tcW w:w="150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1974/70</w:t>
            </w:r>
          </w:p>
        </w:tc>
        <w:tc>
          <w:tcPr>
            <w:tcW w:w="158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ЭЦНВ 6-6,5-125</w:t>
            </w:r>
          </w:p>
        </w:tc>
        <w:tc>
          <w:tcPr>
            <w:tcW w:w="342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Известняки, мергель</w:t>
            </w:r>
          </w:p>
        </w:tc>
      </w:tr>
      <w:tr>
        <w:trPr/>
        <w:tc>
          <w:tcPr>
            <w:tcW w:w="100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6.</w:t>
            </w:r>
          </w:p>
        </w:tc>
        <w:tc>
          <w:tcPr>
            <w:tcW w:w="211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53667</w:t>
            </w:r>
          </w:p>
        </w:tc>
        <w:tc>
          <w:tcPr>
            <w:tcW w:w="150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1980/66</w:t>
            </w:r>
          </w:p>
        </w:tc>
        <w:tc>
          <w:tcPr>
            <w:tcW w:w="158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ЭЦНВ 6 -16-110</w:t>
            </w:r>
          </w:p>
        </w:tc>
        <w:tc>
          <w:tcPr>
            <w:tcW w:w="342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Известняки, мергель, песчаник</w:t>
            </w:r>
          </w:p>
        </w:tc>
      </w:tr>
      <w:tr>
        <w:trPr/>
        <w:tc>
          <w:tcPr>
            <w:tcW w:w="100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7.</w:t>
            </w:r>
          </w:p>
        </w:tc>
        <w:tc>
          <w:tcPr>
            <w:tcW w:w="211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53683</w:t>
            </w:r>
          </w:p>
        </w:tc>
        <w:tc>
          <w:tcPr>
            <w:tcW w:w="150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1980/45</w:t>
            </w:r>
          </w:p>
        </w:tc>
        <w:tc>
          <w:tcPr>
            <w:tcW w:w="158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ЭЦНВ 6 -10-80</w:t>
            </w:r>
          </w:p>
        </w:tc>
        <w:tc>
          <w:tcPr>
            <w:tcW w:w="342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Известняки, мергель, песчаник</w:t>
            </w:r>
          </w:p>
        </w:tc>
      </w:tr>
      <w:tr>
        <w:trPr/>
        <w:tc>
          <w:tcPr>
            <w:tcW w:w="100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8.</w:t>
            </w:r>
          </w:p>
        </w:tc>
        <w:tc>
          <w:tcPr>
            <w:tcW w:w="211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53645</w:t>
            </w:r>
          </w:p>
        </w:tc>
        <w:tc>
          <w:tcPr>
            <w:tcW w:w="150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1980/57</w:t>
            </w:r>
          </w:p>
        </w:tc>
        <w:tc>
          <w:tcPr>
            <w:tcW w:w="158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ЭЦНВ 6 -10-140</w:t>
            </w:r>
          </w:p>
        </w:tc>
        <w:tc>
          <w:tcPr>
            <w:tcW w:w="342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Известняки, мергель, песчаник</w:t>
            </w:r>
          </w:p>
        </w:tc>
      </w:tr>
      <w:tr>
        <w:trPr/>
        <w:tc>
          <w:tcPr>
            <w:tcW w:w="100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11.</w:t>
            </w:r>
          </w:p>
        </w:tc>
        <w:tc>
          <w:tcPr>
            <w:tcW w:w="211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49324</w:t>
            </w:r>
          </w:p>
        </w:tc>
        <w:tc>
          <w:tcPr>
            <w:tcW w:w="150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1981/82</w:t>
            </w:r>
          </w:p>
        </w:tc>
        <w:tc>
          <w:tcPr>
            <w:tcW w:w="158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ЭЦНВ 6 -16-110</w:t>
            </w:r>
          </w:p>
        </w:tc>
        <w:tc>
          <w:tcPr>
            <w:tcW w:w="342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Известняки, песчаник</w:t>
            </w:r>
          </w:p>
        </w:tc>
      </w:tr>
      <w:tr>
        <w:trPr/>
        <w:tc>
          <w:tcPr>
            <w:tcW w:w="100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14.</w:t>
            </w:r>
          </w:p>
        </w:tc>
        <w:tc>
          <w:tcPr>
            <w:tcW w:w="211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48287</w:t>
            </w:r>
          </w:p>
        </w:tc>
        <w:tc>
          <w:tcPr>
            <w:tcW w:w="150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1981/78</w:t>
            </w:r>
          </w:p>
        </w:tc>
        <w:tc>
          <w:tcPr>
            <w:tcW w:w="158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ЭЦНВ 6-6,5-125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</w:r>
          </w:p>
        </w:tc>
        <w:tc>
          <w:tcPr>
            <w:tcW w:w="342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Известняки, мергель</w:t>
            </w:r>
          </w:p>
        </w:tc>
      </w:tr>
    </w:tbl>
    <w:p>
      <w:pPr>
        <w:pStyle w:val="BodyTextIndent2"/>
        <w:spacing w:lineRule="auto" w:line="240" w:before="0" w:after="0"/>
        <w:ind w:hanging="0" w:left="0"/>
        <w:jc w:val="both"/>
        <w:rPr>
          <w:i w:val="false"/>
          <w:i w:val="false"/>
          <w:iCs w:val="false"/>
        </w:rPr>
      </w:pPr>
      <w:r>
        <w:rPr>
          <w:i w:val="false"/>
          <w:iCs w:val="false"/>
          <w:color w:val="111111"/>
          <w:sz w:val="28"/>
          <w:shd w:fill="FFFFFF" w:val="clear"/>
        </w:rPr>
        <w:t>Протяженность водоводов на водозаборе – 1,25 км.</w:t>
      </w:r>
    </w:p>
    <w:p>
      <w:pPr>
        <w:pStyle w:val="BodyTextIndent2"/>
        <w:spacing w:lineRule="auto" w:line="240" w:before="0" w:after="0"/>
        <w:ind w:hanging="0" w:left="0"/>
        <w:jc w:val="both"/>
        <w:rPr>
          <w:i w:val="false"/>
          <w:i w:val="false"/>
          <w:iCs w:val="false"/>
          <w:highlight w:val="none"/>
          <w:shd w:fill="FFFFFF" w:val="clear"/>
        </w:rPr>
      </w:pPr>
      <w:r>
        <w:rPr>
          <w:i w:val="false"/>
          <w:iCs w:val="false"/>
          <w:color w:val="111111"/>
          <w:sz w:val="28"/>
          <w:shd w:fill="FFFFFF" w:val="clear"/>
        </w:rPr>
        <w:t>Протяженность трубопровода  от водозабора до РЧВ – 1,05 км.</w:t>
      </w:r>
    </w:p>
    <w:p>
      <w:pPr>
        <w:pStyle w:val="BodyTextIndent2"/>
        <w:spacing w:lineRule="auto" w:line="240" w:before="0" w:after="0"/>
        <w:ind w:hanging="0" w:left="0"/>
        <w:jc w:val="both"/>
        <w:rPr>
          <w:i w:val="false"/>
          <w:i w:val="false"/>
          <w:iCs w:val="false"/>
          <w:highlight w:val="none"/>
          <w:shd w:fill="FFFFFF" w:val="clear"/>
        </w:rPr>
      </w:pPr>
      <w:r>
        <w:rPr>
          <w:i w:val="false"/>
          <w:iCs w:val="false"/>
          <w:color w:val="111111"/>
          <w:sz w:val="28"/>
          <w:shd w:fill="FFFFFF" w:val="clear"/>
        </w:rPr>
        <w:t>Имеется один резервуар  чистой воды  объемом  -1000м3.</w:t>
      </w:r>
    </w:p>
    <w:p>
      <w:pPr>
        <w:pStyle w:val="BodyTextIndent2"/>
        <w:spacing w:lineRule="auto" w:line="240" w:before="0" w:after="0"/>
        <w:ind w:hanging="0" w:left="0"/>
        <w:jc w:val="both"/>
        <w:rPr>
          <w:i w:val="false"/>
          <w:i w:val="false"/>
          <w:iCs w:val="false"/>
          <w:highlight w:val="none"/>
          <w:shd w:fill="FFFFFF" w:val="clear"/>
        </w:rPr>
      </w:pPr>
      <w:r>
        <w:rPr>
          <w:i w:val="false"/>
          <w:iCs w:val="false"/>
          <w:color w:val="111111"/>
          <w:sz w:val="28"/>
          <w:shd w:fill="FFFFFF" w:val="clear"/>
        </w:rPr>
        <w:t>Протяженность  трубопровода  от резервуара чистой воды до п.г.т. Уруссу – 2 км. Вода в п.г.т. Уруссу  подается самотеком  из-за перепада высот.</w:t>
      </w:r>
    </w:p>
    <w:p>
      <w:pPr>
        <w:pStyle w:val="BodyTextIndent2"/>
        <w:spacing w:lineRule="auto" w:line="240" w:before="0" w:after="0"/>
        <w:ind w:hanging="0" w:left="0"/>
        <w:jc w:val="both"/>
        <w:rPr>
          <w:i w:val="false"/>
          <w:i w:val="false"/>
          <w:iCs w:val="false"/>
          <w:highlight w:val="none"/>
          <w:shd w:fill="FFFFFF" w:val="clear"/>
        </w:rPr>
      </w:pPr>
      <w:r>
        <w:rPr>
          <w:i w:val="false"/>
          <w:iCs w:val="false"/>
          <w:color w:val="111111"/>
          <w:sz w:val="28"/>
          <w:shd w:fill="FFFFFF" w:val="clear"/>
        </w:rPr>
        <w:t xml:space="preserve">Оформлена Лицензия на право пользования недрами ТАТ 01865 ВЭ, зарегистрировано 5 сентября 2012 года в реестре № 1855. Лицензия действительна до </w:t>
      </w:r>
      <w:r>
        <w:rPr>
          <w:b/>
          <w:i w:val="false"/>
          <w:iCs w:val="false"/>
          <w:color w:val="111111"/>
          <w:sz w:val="28"/>
          <w:shd w:fill="FFFFFF" w:val="clear"/>
        </w:rPr>
        <w:t>01.10.2023</w:t>
      </w:r>
      <w:r>
        <w:rPr>
          <w:i w:val="false"/>
          <w:iCs w:val="false"/>
          <w:color w:val="111111"/>
          <w:sz w:val="28"/>
          <w:shd w:fill="FFFFFF" w:val="clear"/>
        </w:rPr>
        <w:t xml:space="preserve"> года.</w:t>
      </w:r>
    </w:p>
    <w:p>
      <w:pPr>
        <w:pStyle w:val="BodyTextIndent2"/>
        <w:widowControl/>
        <w:suppressAutoHyphens w:val="true"/>
        <w:bidi w:val="0"/>
        <w:spacing w:lineRule="auto" w:line="240" w:before="0" w:after="0"/>
        <w:ind w:firstLine="397" w:left="-510" w:right="0"/>
        <w:jc w:val="both"/>
        <w:rPr>
          <w:i w:val="false"/>
          <w:i w:val="false"/>
          <w:iCs w:val="false"/>
          <w:highlight w:val="none"/>
          <w:shd w:fill="FFFFFF" w:val="clear"/>
        </w:rPr>
      </w:pPr>
      <w:r>
        <w:rPr>
          <w:b/>
          <w:i w:val="false"/>
          <w:iCs w:val="false"/>
          <w:color w:val="111111"/>
          <w:sz w:val="28"/>
          <w:shd w:fill="FFFFFF" w:val="clear"/>
        </w:rPr>
        <w:t>Чатринский водозабор</w:t>
      </w:r>
      <w:r>
        <w:rPr>
          <w:i w:val="false"/>
          <w:iCs w:val="false"/>
          <w:color w:val="111111"/>
          <w:sz w:val="28"/>
          <w:shd w:fill="FFFFFF" w:val="clear"/>
        </w:rPr>
        <w:t xml:space="preserve"> сдан в эксплуатацию  в декабре 2000 года. Находится на расстоянии 15 км  от п.г.т. Уруссу на Акбашском месторождении подземных вод.</w:t>
      </w:r>
    </w:p>
    <w:p>
      <w:pPr>
        <w:pStyle w:val="BodyTextIndent2"/>
        <w:widowControl/>
        <w:suppressAutoHyphens w:val="true"/>
        <w:bidi w:val="0"/>
        <w:spacing w:lineRule="auto" w:line="240" w:before="0" w:after="0"/>
        <w:ind w:hanging="0" w:left="-510" w:right="0"/>
        <w:jc w:val="both"/>
        <w:rPr>
          <w:i w:val="false"/>
          <w:i w:val="false"/>
          <w:iCs w:val="false"/>
          <w:highlight w:val="none"/>
          <w:shd w:fill="FFFFFF" w:val="clear"/>
        </w:rPr>
      </w:pPr>
      <w:r>
        <w:rPr>
          <w:i w:val="false"/>
          <w:iCs w:val="false"/>
          <w:color w:val="111111"/>
          <w:sz w:val="28"/>
          <w:shd w:fill="FFFFFF" w:val="clear"/>
        </w:rPr>
        <w:t>Имеется 2 резервуара чистой воды объемом  400 м3 каждый.</w:t>
      </w:r>
    </w:p>
    <w:p>
      <w:pPr>
        <w:pStyle w:val="BodyTextIndent2"/>
        <w:widowControl/>
        <w:suppressAutoHyphens w:val="true"/>
        <w:bidi w:val="0"/>
        <w:spacing w:lineRule="auto" w:line="240" w:before="0" w:after="0"/>
        <w:ind w:hanging="0" w:left="-567" w:right="0"/>
        <w:jc w:val="both"/>
        <w:rPr>
          <w:i w:val="false"/>
          <w:i w:val="false"/>
          <w:iCs w:val="false"/>
          <w:highlight w:val="none"/>
          <w:shd w:fill="FFFFFF" w:val="clear"/>
        </w:rPr>
      </w:pPr>
      <w:r>
        <w:rPr>
          <w:i w:val="false"/>
          <w:iCs w:val="false"/>
          <w:color w:val="111111"/>
          <w:sz w:val="28"/>
          <w:shd w:fill="FFFFFF" w:val="clear"/>
        </w:rPr>
        <w:t xml:space="preserve">        </w:t>
      </w:r>
      <w:r>
        <w:rPr>
          <w:i w:val="false"/>
          <w:iCs w:val="false"/>
          <w:color w:val="111111"/>
          <w:sz w:val="28"/>
          <w:shd w:fill="FFFFFF" w:val="clear"/>
        </w:rPr>
        <w:t>Протяженность водовода от резервуаров  до п.г.т. Уруссу  -18,4 км.</w:t>
      </w:r>
    </w:p>
    <w:p>
      <w:pPr>
        <w:pStyle w:val="BodyTextIndent2"/>
        <w:widowControl/>
        <w:suppressAutoHyphens w:val="true"/>
        <w:bidi w:val="0"/>
        <w:spacing w:lineRule="auto" w:line="240" w:before="0" w:after="0"/>
        <w:ind w:hanging="0" w:left="-510" w:right="0"/>
        <w:jc w:val="both"/>
        <w:rPr>
          <w:i w:val="false"/>
          <w:i w:val="false"/>
          <w:iCs w:val="false"/>
        </w:rPr>
      </w:pPr>
      <w:r>
        <w:rPr>
          <w:i w:val="false"/>
          <w:iCs w:val="false"/>
          <w:color w:val="111111"/>
          <w:sz w:val="28"/>
          <w:shd w:fill="FFFFFF" w:val="clear"/>
        </w:rPr>
        <w:tab/>
        <w:t>На водозаборе имеется 9 действующих скважин. Вода в п.г.т. Уруссу подается самотеком из-за перепада высот. С Чатринского водозабора осуществляется водоснабжение населенных пунктов района: Дым</w:t>
      </w:r>
      <w:r>
        <w:rPr>
          <w:i w:val="false"/>
          <w:iCs w:val="false"/>
          <w:color w:val="111111"/>
          <w:sz w:val="28"/>
        </w:rPr>
        <w:t>-Тамак, Абсалямово, Тарлау, Ютаза, Ак-юл, Байлярово.</w:t>
      </w:r>
    </w:p>
    <w:p>
      <w:pPr>
        <w:pStyle w:val="BodyTextIndent2"/>
        <w:spacing w:lineRule="auto" w:line="240" w:before="0" w:after="0"/>
        <w:jc w:val="both"/>
        <w:rPr>
          <w:i w:val="false"/>
          <w:i w:val="false"/>
          <w:iCs w:val="false"/>
          <w:color w:val="111111"/>
          <w:sz w:val="28"/>
        </w:rPr>
      </w:pPr>
      <w:r>
        <w:rPr>
          <w:i w:val="false"/>
          <w:iCs w:val="false"/>
          <w:color w:val="111111"/>
          <w:sz w:val="28"/>
        </w:rPr>
      </w:r>
    </w:p>
    <w:p>
      <w:pPr>
        <w:pStyle w:val="BodyTextIndent2"/>
        <w:spacing w:lineRule="auto" w:line="240" w:before="0" w:after="0"/>
        <w:jc w:val="both"/>
        <w:rPr>
          <w:i w:val="false"/>
          <w:i w:val="false"/>
          <w:iCs w:val="false"/>
        </w:rPr>
      </w:pPr>
      <w:r>
        <w:rPr/>
        <w:drawing>
          <wp:inline distT="0" distB="0" distL="0" distR="0">
            <wp:extent cx="5759450" cy="3694430"/>
            <wp:effectExtent l="0" t="0" r="0" b="0"/>
            <wp:docPr id="1" name="Рисунок 1 Копия 1" descr="Изображение 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 Копия 1" descr="Изображение 041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i w:val="false"/>
          <w:i w:val="false"/>
          <w:iCs w:val="false"/>
          <w:u w:val="none"/>
        </w:rPr>
      </w:pPr>
      <w:r>
        <w:rPr>
          <w:b/>
          <w:i w:val="false"/>
          <w:iCs w:val="false"/>
          <w:color w:val="111111"/>
          <w:sz w:val="28"/>
          <w:szCs w:val="28"/>
          <w:u w:val="none"/>
        </w:rPr>
        <w:t>Резервуар чистой воды на Чатринском водозаборе</w:t>
      </w:r>
    </w:p>
    <w:p>
      <w:pPr>
        <w:pStyle w:val="Normal"/>
        <w:spacing w:lineRule="auto" w:line="240" w:before="0" w:after="0"/>
        <w:jc w:val="center"/>
        <w:rPr>
          <w:i w:val="false"/>
          <w:i w:val="false"/>
          <w:iCs w:val="false"/>
        </w:rPr>
      </w:pPr>
      <w:r>
        <w:rPr>
          <w:b/>
          <w:i w:val="false"/>
          <w:iCs w:val="false"/>
          <w:color w:val="111111"/>
          <w:sz w:val="28"/>
          <w:szCs w:val="28"/>
        </w:rPr>
        <w:t>Характеристика скважин Чатринского водозабора</w:t>
      </w:r>
    </w:p>
    <w:p>
      <w:pPr>
        <w:pStyle w:val="Normal"/>
        <w:spacing w:lineRule="auto" w:line="240" w:before="0" w:after="0"/>
        <w:jc w:val="center"/>
        <w:rPr>
          <w:b/>
          <w:i w:val="false"/>
          <w:i w:val="false"/>
          <w:iCs w:val="false"/>
          <w:color w:val="111111"/>
          <w:sz w:val="28"/>
          <w:szCs w:val="28"/>
        </w:rPr>
      </w:pPr>
      <w:r>
        <w:rPr>
          <w:b/>
          <w:i w:val="false"/>
          <w:iCs w:val="false"/>
          <w:color w:val="111111"/>
          <w:sz w:val="28"/>
          <w:szCs w:val="28"/>
        </w:rPr>
      </w:r>
    </w:p>
    <w:tbl>
      <w:tblPr>
        <w:tblStyle w:val="a6"/>
        <w:tblW w:w="964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1e0" w:noHBand="0" w:noVBand="0" w:firstColumn="1" w:lastRow="1" w:lastColumn="1" w:firstRow="1"/>
      </w:tblPr>
      <w:tblGrid>
        <w:gridCol w:w="1008"/>
        <w:gridCol w:w="2118"/>
        <w:gridCol w:w="1506"/>
        <w:gridCol w:w="1416"/>
        <w:gridCol w:w="3600"/>
      </w:tblGrid>
      <w:tr>
        <w:trPr>
          <w:trHeight w:val="435" w:hRule="atLeast"/>
        </w:trPr>
        <w:tc>
          <w:tcPr>
            <w:tcW w:w="1008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 xml:space="preserve">№ </w:t>
            </w: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скважины</w:t>
            </w:r>
          </w:p>
        </w:tc>
        <w:tc>
          <w:tcPr>
            <w:tcW w:w="2118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Ведомственный номер скважины</w:t>
            </w:r>
          </w:p>
        </w:tc>
        <w:tc>
          <w:tcPr>
            <w:tcW w:w="150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Год бурения</w:t>
            </w:r>
          </w:p>
        </w:tc>
        <w:tc>
          <w:tcPr>
            <w:tcW w:w="1416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Тип насоса</w:t>
            </w:r>
          </w:p>
        </w:tc>
        <w:tc>
          <w:tcPr>
            <w:tcW w:w="3600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Наименование эксплуатируемого водоносного горизонта</w:t>
            </w:r>
          </w:p>
        </w:tc>
      </w:tr>
      <w:tr>
        <w:trPr>
          <w:trHeight w:val="525" w:hRule="atLeast"/>
        </w:trPr>
        <w:tc>
          <w:tcPr>
            <w:tcW w:w="100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  <w:color w:val="111111"/>
                <w:sz w:val="28"/>
                <w:szCs w:val="28"/>
              </w:rPr>
            </w:pPr>
            <w:r>
              <w:rPr>
                <w:i w:val="false"/>
                <w:iCs w:val="false"/>
                <w:color w:val="111111"/>
                <w:sz w:val="28"/>
                <w:szCs w:val="28"/>
              </w:rPr>
            </w:r>
          </w:p>
        </w:tc>
        <w:tc>
          <w:tcPr>
            <w:tcW w:w="211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  <w:color w:val="111111"/>
                <w:sz w:val="28"/>
                <w:szCs w:val="28"/>
              </w:rPr>
            </w:pPr>
            <w:r>
              <w:rPr>
                <w:i w:val="false"/>
                <w:iCs w:val="false"/>
                <w:color w:val="111111"/>
                <w:sz w:val="28"/>
                <w:szCs w:val="28"/>
              </w:rPr>
            </w:r>
          </w:p>
        </w:tc>
        <w:tc>
          <w:tcPr>
            <w:tcW w:w="150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Глубина установки, м</w:t>
            </w:r>
          </w:p>
        </w:tc>
        <w:tc>
          <w:tcPr>
            <w:tcW w:w="1416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  <w:color w:val="111111"/>
                <w:sz w:val="28"/>
                <w:szCs w:val="28"/>
              </w:rPr>
            </w:pPr>
            <w:r>
              <w:rPr>
                <w:i w:val="false"/>
                <w:iCs w:val="false"/>
                <w:color w:val="111111"/>
                <w:sz w:val="28"/>
                <w:szCs w:val="28"/>
              </w:rPr>
            </w:r>
          </w:p>
        </w:tc>
        <w:tc>
          <w:tcPr>
            <w:tcW w:w="36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  <w:color w:val="111111"/>
                <w:sz w:val="28"/>
                <w:szCs w:val="28"/>
              </w:rPr>
            </w:pPr>
            <w:r>
              <w:rPr>
                <w:i w:val="false"/>
                <w:iCs w:val="false"/>
                <w:color w:val="111111"/>
                <w:sz w:val="28"/>
                <w:szCs w:val="28"/>
              </w:rPr>
            </w:r>
          </w:p>
        </w:tc>
      </w:tr>
      <w:tr>
        <w:trPr/>
        <w:tc>
          <w:tcPr>
            <w:tcW w:w="100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1.</w:t>
            </w:r>
          </w:p>
        </w:tc>
        <w:tc>
          <w:tcPr>
            <w:tcW w:w="211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1.</w:t>
            </w:r>
          </w:p>
        </w:tc>
        <w:tc>
          <w:tcPr>
            <w:tcW w:w="150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1998/57</w:t>
            </w:r>
          </w:p>
        </w:tc>
        <w:tc>
          <w:tcPr>
            <w:tcW w:w="141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ЭЦВ 6-6,5-125</w:t>
            </w:r>
          </w:p>
        </w:tc>
        <w:tc>
          <w:tcPr>
            <w:tcW w:w="360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Песчаники полимиктовые, известняки, доломиты глинистые</w:t>
            </w:r>
          </w:p>
        </w:tc>
      </w:tr>
      <w:tr>
        <w:trPr/>
        <w:tc>
          <w:tcPr>
            <w:tcW w:w="100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2.</w:t>
            </w:r>
          </w:p>
        </w:tc>
        <w:tc>
          <w:tcPr>
            <w:tcW w:w="211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7.</w:t>
            </w:r>
          </w:p>
        </w:tc>
        <w:tc>
          <w:tcPr>
            <w:tcW w:w="150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1998/33,6</w:t>
            </w:r>
          </w:p>
        </w:tc>
        <w:tc>
          <w:tcPr>
            <w:tcW w:w="141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ЭЦВ 6-10-140</w:t>
            </w:r>
          </w:p>
        </w:tc>
        <w:tc>
          <w:tcPr>
            <w:tcW w:w="360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Переслаивание песчаников, известняков и доломитов</w:t>
            </w:r>
          </w:p>
        </w:tc>
      </w:tr>
      <w:tr>
        <w:trPr/>
        <w:tc>
          <w:tcPr>
            <w:tcW w:w="100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3.</w:t>
            </w:r>
          </w:p>
        </w:tc>
        <w:tc>
          <w:tcPr>
            <w:tcW w:w="211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2.</w:t>
            </w:r>
          </w:p>
        </w:tc>
        <w:tc>
          <w:tcPr>
            <w:tcW w:w="150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1998/33,6</w:t>
            </w:r>
          </w:p>
        </w:tc>
        <w:tc>
          <w:tcPr>
            <w:tcW w:w="141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ЭЦВ 6-10-110</w:t>
            </w:r>
          </w:p>
        </w:tc>
        <w:tc>
          <w:tcPr>
            <w:tcW w:w="360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Доломиты, песчаные глины</w:t>
            </w:r>
          </w:p>
        </w:tc>
      </w:tr>
      <w:tr>
        <w:trPr/>
        <w:tc>
          <w:tcPr>
            <w:tcW w:w="100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4.</w:t>
            </w:r>
          </w:p>
        </w:tc>
        <w:tc>
          <w:tcPr>
            <w:tcW w:w="211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3.</w:t>
            </w:r>
          </w:p>
        </w:tc>
        <w:tc>
          <w:tcPr>
            <w:tcW w:w="150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1998/33</w:t>
            </w:r>
          </w:p>
        </w:tc>
        <w:tc>
          <w:tcPr>
            <w:tcW w:w="141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ЭЦВ 6 -16-110</w:t>
            </w:r>
          </w:p>
        </w:tc>
        <w:tc>
          <w:tcPr>
            <w:tcW w:w="360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Переслаивание песчаников, известняков</w:t>
            </w:r>
          </w:p>
        </w:tc>
      </w:tr>
      <w:tr>
        <w:trPr/>
        <w:tc>
          <w:tcPr>
            <w:tcW w:w="100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5.</w:t>
            </w:r>
          </w:p>
        </w:tc>
        <w:tc>
          <w:tcPr>
            <w:tcW w:w="211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6.</w:t>
            </w:r>
          </w:p>
        </w:tc>
        <w:tc>
          <w:tcPr>
            <w:tcW w:w="150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1998/28</w:t>
            </w:r>
          </w:p>
        </w:tc>
        <w:tc>
          <w:tcPr>
            <w:tcW w:w="141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ЭЦВ 6-6,5-140</w:t>
            </w:r>
          </w:p>
        </w:tc>
        <w:tc>
          <w:tcPr>
            <w:tcW w:w="360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Переслаивание известняков и алевролитов</w:t>
            </w:r>
          </w:p>
        </w:tc>
      </w:tr>
      <w:tr>
        <w:trPr/>
        <w:tc>
          <w:tcPr>
            <w:tcW w:w="100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6.</w:t>
            </w:r>
          </w:p>
        </w:tc>
        <w:tc>
          <w:tcPr>
            <w:tcW w:w="211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14.</w:t>
            </w:r>
          </w:p>
        </w:tc>
        <w:tc>
          <w:tcPr>
            <w:tcW w:w="150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1998</w:t>
            </w:r>
          </w:p>
        </w:tc>
        <w:tc>
          <w:tcPr>
            <w:tcW w:w="141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ЭЦВ 6 -16-110</w:t>
            </w:r>
          </w:p>
        </w:tc>
        <w:tc>
          <w:tcPr>
            <w:tcW w:w="360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Песчаники полимиктовые, известняки, доломиты глинистые</w:t>
            </w:r>
          </w:p>
        </w:tc>
      </w:tr>
      <w:tr>
        <w:trPr/>
        <w:tc>
          <w:tcPr>
            <w:tcW w:w="100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6 А</w:t>
            </w:r>
          </w:p>
        </w:tc>
        <w:tc>
          <w:tcPr>
            <w:tcW w:w="211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i w:val="false"/>
                <w:i w:val="false"/>
                <w:iCs w:val="false"/>
                <w:color w:val="111111"/>
                <w:sz w:val="28"/>
                <w:szCs w:val="28"/>
              </w:rPr>
            </w:pPr>
            <w:r>
              <w:rPr>
                <w:i w:val="false"/>
                <w:iCs w:val="false"/>
                <w:color w:val="111111"/>
                <w:sz w:val="28"/>
                <w:szCs w:val="28"/>
              </w:rPr>
            </w:r>
          </w:p>
        </w:tc>
        <w:tc>
          <w:tcPr>
            <w:tcW w:w="150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2010</w:t>
            </w:r>
          </w:p>
        </w:tc>
        <w:tc>
          <w:tcPr>
            <w:tcW w:w="141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ЭЦВ 6 -4-130</w:t>
            </w:r>
          </w:p>
        </w:tc>
        <w:tc>
          <w:tcPr>
            <w:tcW w:w="360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Песчаники полимиктовые, известняки, доломиты глинистые</w:t>
            </w:r>
          </w:p>
        </w:tc>
      </w:tr>
      <w:tr>
        <w:trPr/>
        <w:tc>
          <w:tcPr>
            <w:tcW w:w="100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7.</w:t>
            </w:r>
          </w:p>
        </w:tc>
        <w:tc>
          <w:tcPr>
            <w:tcW w:w="211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15</w:t>
            </w:r>
          </w:p>
        </w:tc>
        <w:tc>
          <w:tcPr>
            <w:tcW w:w="150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1998</w:t>
            </w:r>
          </w:p>
        </w:tc>
        <w:tc>
          <w:tcPr>
            <w:tcW w:w="141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ЭЦВ 6 -6,5-125</w:t>
            </w:r>
          </w:p>
        </w:tc>
        <w:tc>
          <w:tcPr>
            <w:tcW w:w="360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Песчаники полимиктовые, известняки, доломиты глинистые</w:t>
            </w:r>
          </w:p>
        </w:tc>
      </w:tr>
      <w:tr>
        <w:trPr/>
        <w:tc>
          <w:tcPr>
            <w:tcW w:w="100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8.</w:t>
            </w:r>
          </w:p>
        </w:tc>
        <w:tc>
          <w:tcPr>
            <w:tcW w:w="211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16</w:t>
            </w:r>
          </w:p>
        </w:tc>
        <w:tc>
          <w:tcPr>
            <w:tcW w:w="150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1998</w:t>
            </w:r>
          </w:p>
        </w:tc>
        <w:tc>
          <w:tcPr>
            <w:tcW w:w="141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ЭЦВ 6 -6,5-125</w:t>
            </w:r>
          </w:p>
        </w:tc>
        <w:tc>
          <w:tcPr>
            <w:tcW w:w="360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111111"/>
                <w:kern w:val="0"/>
                <w:sz w:val="28"/>
                <w:szCs w:val="28"/>
                <w:lang w:val="ru-RU" w:eastAsia="ru-RU" w:bidi="ar-SA"/>
              </w:rPr>
              <w:t>Песчаники полимиктовые, известняки, доломиты глинистые</w:t>
            </w:r>
          </w:p>
        </w:tc>
      </w:tr>
    </w:tbl>
    <w:p>
      <w:pPr>
        <w:pStyle w:val="Normal"/>
        <w:spacing w:lineRule="auto" w:line="240" w:before="0"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Normal"/>
        <w:spacing w:lineRule="auto" w:line="240" w:before="0" w:after="0"/>
        <w:ind w:firstLine="212" w:left="283"/>
        <w:rPr/>
      </w:pPr>
      <w:r>
        <w:rPr/>
        <w:drawing>
          <wp:inline distT="0" distB="0" distL="0" distR="0">
            <wp:extent cx="5391150" cy="3453130"/>
            <wp:effectExtent l="0" t="0" r="0" b="0"/>
            <wp:docPr id="2" name="Рисунок 2" descr="Изображение 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048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5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212" w:left="283"/>
        <w:rPr/>
      </w:pPr>
      <w:r>
        <w:rPr>
          <w:color w:val="111111"/>
          <w:sz w:val="28"/>
          <w:szCs w:val="28"/>
          <w:u w:val="single"/>
        </w:rPr>
        <w:t>Скважина Чатринского водозабора</w:t>
      </w:r>
    </w:p>
    <w:p>
      <w:pPr>
        <w:pStyle w:val="Normal"/>
        <w:spacing w:lineRule="auto" w:line="240" w:before="0" w:after="0"/>
        <w:ind w:firstLine="212" w:left="283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Normal"/>
        <w:spacing w:lineRule="auto" w:line="240" w:before="0" w:after="0"/>
        <w:ind w:hanging="0"/>
        <w:rPr/>
      </w:pPr>
      <w:r>
        <w:rPr>
          <w:color w:val="111111"/>
          <w:sz w:val="28"/>
          <w:szCs w:val="28"/>
        </w:rPr>
        <w:t>Для повышения обеспеченностью водой Ютазинского района в  2006 году введены в эксплуатацию  дополнительно две скважины №6 и №7 год бурения скважин 1998. В 2010 году пробурена еще одна скважина № 6А.</w:t>
      </w:r>
    </w:p>
    <w:p>
      <w:pPr>
        <w:pStyle w:val="BodyTextIndent2"/>
        <w:spacing w:lineRule="auto" w:line="240" w:before="0" w:after="0"/>
        <w:ind w:hanging="0" w:left="283"/>
        <w:jc w:val="both"/>
        <w:rPr/>
      </w:pPr>
      <w:r>
        <w:rPr>
          <w:color w:val="111111"/>
          <w:sz w:val="28"/>
        </w:rPr>
        <w:t>Оформлена Лицензия на право пользования недрами ТАТ 01866 ВЭ, зарегистрировано 5 сентября 2012 года в реестре № 1856. Лицензия действительна до 01.09.2032 года</w:t>
      </w:r>
    </w:p>
    <w:p>
      <w:pPr>
        <w:pStyle w:val="Normal"/>
        <w:spacing w:lineRule="auto" w:line="240" w:before="0" w:after="0"/>
        <w:ind w:firstLine="212" w:left="283"/>
        <w:jc w:val="center"/>
        <w:rPr>
          <w:b/>
          <w:i/>
          <w:i/>
          <w:color w:val="111111"/>
          <w:sz w:val="28"/>
          <w:szCs w:val="28"/>
        </w:rPr>
      </w:pPr>
      <w:r>
        <w:rPr>
          <w:b/>
          <w:i/>
          <w:color w:val="111111"/>
          <w:sz w:val="28"/>
          <w:szCs w:val="28"/>
        </w:rPr>
      </w:r>
    </w:p>
    <w:p>
      <w:pPr>
        <w:pStyle w:val="Normal"/>
        <w:spacing w:lineRule="auto" w:line="240" w:before="0" w:after="0"/>
        <w:ind w:firstLine="212" w:left="283"/>
        <w:jc w:val="center"/>
        <w:rPr/>
      </w:pPr>
      <w:r>
        <w:rPr>
          <w:b/>
          <w:color w:val="111111"/>
          <w:sz w:val="28"/>
          <w:szCs w:val="28"/>
          <w:lang w:val="en-US"/>
        </w:rPr>
        <w:t>7</w:t>
      </w:r>
      <w:r>
        <w:rPr>
          <w:b/>
          <w:color w:val="111111"/>
          <w:sz w:val="28"/>
          <w:szCs w:val="28"/>
        </w:rPr>
        <w:t>. Рациональное использование водных ресурсов</w:t>
      </w:r>
    </w:p>
    <w:p>
      <w:pPr>
        <w:pStyle w:val="Normal"/>
        <w:spacing w:lineRule="auto" w:line="240" w:before="0" w:after="0"/>
        <w:ind w:firstLine="212" w:left="283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</w:r>
    </w:p>
    <w:p>
      <w:pPr>
        <w:pStyle w:val="BodyTextIndent2"/>
        <w:spacing w:lineRule="auto" w:line="240" w:before="0" w:after="0"/>
        <w:ind w:hanging="0" w:left="283"/>
        <w:jc w:val="both"/>
        <w:rPr/>
      </w:pPr>
      <w:r>
        <w:rPr>
          <w:color w:val="111111"/>
          <w:sz w:val="28"/>
        </w:rPr>
        <w:t>В 2004 году ООО «Интеграл – Автоматика» произведен монтаж автоматизированной системы управления на водозаборах предприятия обеспечивающей возможность удаленного управления скважинами, плавный пуск насосов, определение характеристик и аварии на артезианских скважинах по  табло. Данная система позволяет, в зависимости от объема воды в резервуарах чистой воды, в автоматическом режиме включать  или выключать скважины обеспечивая подачу только необходимого количества воды в  водопроводную систему. Общая стоимость смонтированной системы составила 1500 тыс. рублей.</w:t>
      </w:r>
    </w:p>
    <w:p>
      <w:pPr>
        <w:pStyle w:val="BodyTextIndent"/>
        <w:spacing w:lineRule="auto" w:line="240" w:before="0" w:after="0"/>
        <w:jc w:val="both"/>
        <w:rPr/>
      </w:pPr>
      <w:r>
        <w:rPr>
          <w:color w:val="111111"/>
          <w:sz w:val="28"/>
        </w:rPr>
        <w:t xml:space="preserve">  </w:t>
      </w:r>
      <w:r>
        <w:rPr>
          <w:color w:val="111111"/>
          <w:sz w:val="28"/>
          <w:shd w:fill="FFFFFF" w:val="clear"/>
        </w:rPr>
        <w:t xml:space="preserve">  </w:t>
      </w:r>
      <w:r>
        <w:rPr>
          <w:color w:val="111111"/>
          <w:sz w:val="28"/>
          <w:shd w:fill="FFFFFF" w:val="clear"/>
        </w:rPr>
        <w:t>В настоящее время общая протяженность водопроводных сетей, находящихся на обслуживании  предприятия  составляет 144,554 км, в т.ч.:</w:t>
      </w:r>
    </w:p>
    <w:p>
      <w:pPr>
        <w:pStyle w:val="BodyTextIndent"/>
        <w:spacing w:lineRule="auto" w:line="240" w:before="0" w:after="0"/>
        <w:ind w:hanging="0" w:left="283" w:right="639"/>
        <w:jc w:val="both"/>
        <w:rPr>
          <w:highlight w:val="none"/>
          <w:shd w:fill="FFFFFF" w:val="clear"/>
        </w:rPr>
      </w:pPr>
      <w:r>
        <w:rPr>
          <w:color w:val="111111"/>
          <w:sz w:val="28"/>
          <w:szCs w:val="28"/>
          <w:shd w:fill="FFFFFF" w:val="clear"/>
        </w:rPr>
        <w:t xml:space="preserve">     </w:t>
      </w:r>
      <w:r>
        <w:rPr>
          <w:color w:val="111111"/>
          <w:sz w:val="28"/>
          <w:szCs w:val="28"/>
          <w:shd w:fill="FFFFFF" w:val="clear"/>
        </w:rPr>
        <w:t>-Водопроводные сети п.г.т. Уруссу протяженностью (с учетом водоводов водозаборов) 79,780 км,</w:t>
      </w:r>
    </w:p>
    <w:p>
      <w:pPr>
        <w:pStyle w:val="BodyTextIndent"/>
        <w:widowControl/>
        <w:suppressAutoHyphens w:val="true"/>
        <w:bidi w:val="0"/>
        <w:spacing w:lineRule="auto" w:line="240" w:before="0" w:after="0"/>
        <w:ind w:hanging="0" w:left="0" w:right="57"/>
        <w:jc w:val="both"/>
        <w:rPr>
          <w:highlight w:val="none"/>
          <w:shd w:fill="FFFFFF" w:val="clear"/>
        </w:rPr>
      </w:pPr>
      <w:r>
        <w:rPr>
          <w:color w:val="111111"/>
          <w:sz w:val="28"/>
          <w:szCs w:val="28"/>
          <w:shd w:fill="FFFFFF" w:val="clear"/>
        </w:rPr>
        <w:t xml:space="preserve">         </w:t>
      </w:r>
      <w:r>
        <w:rPr>
          <w:color w:val="111111"/>
          <w:sz w:val="28"/>
          <w:szCs w:val="28"/>
          <w:shd w:fill="FFFFFF" w:val="clear"/>
        </w:rPr>
        <w:t>До организации  нашего предприятия в районе  не производилась замена ветхих водопроводных сетей износ составлял до 70 %. С 2001 года начата работа по замене ветхих стальных водопроводных сетей на полиэтиленовые</w:t>
      </w:r>
      <w:r>
        <w:rPr>
          <w:color w:val="111111"/>
          <w:shd w:fill="FFFFFF" w:val="clear"/>
        </w:rPr>
        <w:t xml:space="preserve"> </w:t>
      </w:r>
      <w:r>
        <w:rPr>
          <w:color w:val="111111"/>
          <w:sz w:val="28"/>
          <w:szCs w:val="28"/>
          <w:shd w:fill="FFFFFF" w:val="clear"/>
        </w:rPr>
        <w:t>производства</w:t>
      </w:r>
      <w:r>
        <w:rPr>
          <w:color w:val="111111"/>
          <w:shd w:fill="FFFFFF" w:val="clear"/>
        </w:rPr>
        <w:t xml:space="preserve"> </w:t>
      </w:r>
      <w:r>
        <w:rPr>
          <w:color w:val="111111"/>
          <w:sz w:val="28"/>
          <w:szCs w:val="28"/>
          <w:shd w:fill="FFFFFF" w:val="clear"/>
        </w:rPr>
        <w:t>ОАО «КАЗАНЬОРГСИНТЕЗ».</w:t>
      </w:r>
      <w:r>
        <w:rPr>
          <w:color w:val="111111"/>
          <w:shd w:fill="FFFFFF" w:val="clear"/>
        </w:rPr>
        <w:t xml:space="preserve"> </w:t>
      </w:r>
    </w:p>
    <w:p>
      <w:pPr>
        <w:pStyle w:val="BodyTextIndent"/>
        <w:widowControl/>
        <w:suppressAutoHyphens w:val="true"/>
        <w:bidi w:val="0"/>
        <w:spacing w:lineRule="auto" w:line="240" w:before="0" w:after="0"/>
        <w:ind w:firstLine="283" w:left="0" w:right="0"/>
        <w:jc w:val="both"/>
        <w:rPr>
          <w:highlight w:val="none"/>
          <w:shd w:fill="FFFFFF" w:val="clear"/>
        </w:rPr>
      </w:pPr>
      <w:r>
        <w:rPr>
          <w:color w:val="111111"/>
          <w:shd w:fill="FFFFFF" w:val="clear"/>
        </w:rPr>
        <w:t xml:space="preserve"> </w:t>
      </w:r>
      <w:r>
        <w:rPr>
          <w:color w:val="111111"/>
          <w:sz w:val="28"/>
          <w:szCs w:val="28"/>
          <w:shd w:fill="FFFFFF" w:val="clear"/>
        </w:rPr>
        <w:t xml:space="preserve">При строительстве   водопроводных сетей используются только трубы и соединительные детали  из полиэтилена,   что повышает их надежность и долговечность в службе. В специализированных центрах проводиться обучение и аттестация специалистов и сварщиков по полимерам, что значительно повышает уровень монтажных работ.  К примеру: за 2007 год произведена замена и строительство 7370 метров водопроводных сетей на общую сумму 8700 тыс. рублей (средства бюджета РТ и собственные средства). На сегодняшний день износ   водопроводных сетей составляет – 82%, а количество аварий снизилось вдвое и в следствие снизилась потеря воды при авариях. Данная работа по замене ветхих водопроводных сетей на полиэтиленовые и строительству новых сетей по всему району заложена в Программе «Питьевая вода Ютазинского района РТ». Согласно данной программы планируется произвести замену ветхих водопроводных сетей на полиэтиленовые и строительство новых сетей по всем населенным пунктам района. </w:t>
      </w:r>
    </w:p>
    <w:p>
      <w:pPr>
        <w:pStyle w:val="Normal"/>
        <w:spacing w:lineRule="auto" w:line="240" w:before="0" w:after="0"/>
        <w:jc w:val="both"/>
        <w:rPr>
          <w:highlight w:val="none"/>
          <w:shd w:fill="FFFFFF" w:val="clear"/>
        </w:rPr>
      </w:pPr>
      <w:r>
        <w:rPr>
          <w:color w:val="111111"/>
          <w:sz w:val="28"/>
          <w:szCs w:val="28"/>
          <w:shd w:fill="FFFFFF" w:val="clear"/>
        </w:rPr>
        <w:t xml:space="preserve">       </w:t>
      </w:r>
      <w:r>
        <w:rPr>
          <w:color w:val="111111"/>
          <w:sz w:val="28"/>
          <w:szCs w:val="28"/>
          <w:shd w:fill="FFFFFF" w:val="clear"/>
        </w:rPr>
        <w:t>Учёт воды, отпускаемой потребителям, ведется по приборам учёта, установленным на объектах абонентов, а в случае их отсутствия по расчётам согласно нормам водопотребления. В 2002-2003 годах проделана большая работа по оснащению капитальных домов поселка приборами учёта. Также проделана  работа по монтажу объектовых приборов учета в многоквартирных домах  в количестве 92 штуки, что позволило полностью обладать информацией по объему потребляемой населением воды и учесть неучтенные ранее потери.</w:t>
      </w:r>
    </w:p>
    <w:p>
      <w:pPr>
        <w:pStyle w:val="Normal"/>
        <w:spacing w:lineRule="auto" w:line="240" w:before="0" w:after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Heading8"/>
        <w:spacing w:lineRule="auto" w:line="240" w:before="0" w:after="0"/>
        <w:jc w:val="center"/>
        <w:rPr>
          <w:highlight w:val="none"/>
          <w:shd w:fill="FFFFFF" w:val="clear"/>
        </w:rPr>
      </w:pPr>
      <w:r>
        <w:rPr>
          <w:b/>
          <w:i w:val="false"/>
          <w:color w:val="111111"/>
          <w:sz w:val="28"/>
          <w:szCs w:val="28"/>
          <w:shd w:fill="FFFFFF" w:val="clear"/>
          <w:lang w:val="en-US"/>
        </w:rPr>
        <w:t>8.</w:t>
      </w:r>
      <w:r>
        <w:rPr>
          <w:b/>
          <w:i w:val="false"/>
          <w:color w:val="111111"/>
          <w:sz w:val="28"/>
          <w:szCs w:val="28"/>
          <w:shd w:fill="FFFFFF" w:val="clear"/>
        </w:rPr>
        <w:t xml:space="preserve"> Система водоотведения в п.г.т. Уруссу</w:t>
      </w:r>
    </w:p>
    <w:p>
      <w:pPr>
        <w:pStyle w:val="Normal"/>
        <w:spacing w:lineRule="auto" w:line="240" w:before="0" w:after="0"/>
        <w:jc w:val="both"/>
        <w:rPr>
          <w:color w:val="111111"/>
          <w:highlight w:val="none"/>
          <w:shd w:fill="FFFFFF" w:val="clear"/>
        </w:rPr>
      </w:pPr>
      <w:r>
        <w:rPr>
          <w:color w:val="111111"/>
          <w:shd w:fill="FFFFFF" w:val="clear"/>
        </w:rPr>
      </w:r>
    </w:p>
    <w:p>
      <w:pPr>
        <w:pStyle w:val="BodyTextIndent"/>
        <w:spacing w:lineRule="auto" w:line="240" w:before="0" w:after="0"/>
        <w:ind w:firstLine="708" w:left="0"/>
        <w:jc w:val="both"/>
        <w:rPr>
          <w:highlight w:val="none"/>
          <w:shd w:fill="FFFFFF" w:val="clear"/>
        </w:rPr>
      </w:pPr>
      <w:r>
        <w:rPr>
          <w:color w:val="111111"/>
          <w:sz w:val="28"/>
          <w:szCs w:val="28"/>
          <w:shd w:fill="FFFFFF" w:val="clear"/>
        </w:rPr>
        <w:t>В н.п. Уруссу – централизованная система  водоотведения. Канализационные стоки отводятся  через КНС на комплекс очистных сооружений КОС – 4200 расположенной в двух километрах севернее н.п. Уруссу. В 2007 году произведен запуск первой очереди очистных сооружений мощностью 2000 м3/сутки (проектная мощность КОС  4,2 тыс. м3/сутки.)</w:t>
      </w:r>
    </w:p>
    <w:p>
      <w:pPr>
        <w:pStyle w:val="Normal"/>
        <w:spacing w:lineRule="auto" w:line="240" w:before="0" w:after="0"/>
        <w:jc w:val="both"/>
        <w:rPr>
          <w:highlight w:val="none"/>
          <w:shd w:fill="FFFFFF" w:val="clear"/>
        </w:rPr>
      </w:pPr>
      <w:r>
        <w:rPr>
          <w:color w:val="111111"/>
          <w:sz w:val="28"/>
          <w:szCs w:val="28"/>
          <w:shd w:fill="FFFFFF" w:val="clear"/>
        </w:rPr>
        <w:t xml:space="preserve">      </w:t>
      </w:r>
      <w:r>
        <w:rPr>
          <w:color w:val="111111"/>
          <w:sz w:val="28"/>
          <w:szCs w:val="28"/>
          <w:shd w:fill="FFFFFF" w:val="clear"/>
        </w:rPr>
        <w:t xml:space="preserve">Протяженность канализационных сетей составляет 20,1 км. Водоотведение на КОС производится  четырьмя  канализационными насосными станциями КНС – 1,2,3 и магистральной канализационной станцией расположенных в черте поселка. </w:t>
      </w:r>
    </w:p>
    <w:p>
      <w:pPr>
        <w:pStyle w:val="Normal"/>
        <w:spacing w:lineRule="auto" w:line="240" w:before="0" w:after="0"/>
        <w:jc w:val="both"/>
        <w:rPr>
          <w:color w:val="111111"/>
          <w:sz w:val="28"/>
          <w:szCs w:val="28"/>
          <w:u w:val="single"/>
        </w:rPr>
      </w:pPr>
      <w:r>
        <w:rPr>
          <w:color w:val="111111"/>
          <w:sz w:val="28"/>
          <w:szCs w:val="28"/>
          <w:u w:val="single"/>
        </w:rPr>
      </w:r>
    </w:p>
    <w:p>
      <w:pPr>
        <w:pStyle w:val="Normal"/>
        <w:spacing w:lineRule="auto" w:line="240" w:before="0" w:after="0"/>
        <w:jc w:val="center"/>
        <w:rPr>
          <w:color w:val="111111"/>
          <w:sz w:val="28"/>
          <w:szCs w:val="28"/>
          <w:u w:val="single"/>
        </w:rPr>
      </w:pPr>
      <w:r>
        <w:rPr>
          <w:color w:val="111111"/>
          <w:sz w:val="28"/>
          <w:szCs w:val="28"/>
          <w:u w:val="single"/>
        </w:rPr>
      </w:r>
    </w:p>
    <w:p>
      <w:pPr>
        <w:pStyle w:val="Normal"/>
        <w:spacing w:lineRule="auto" w:line="240" w:before="0" w:after="0"/>
        <w:jc w:val="right"/>
        <w:rPr/>
      </w:pPr>
      <w:r>
        <w:drawing>
          <wp:anchor behindDoc="1" distT="0" distB="0" distL="0" distR="0" simplePos="0" locked="0" layoutInCell="1" allowOverlap="1" relativeHeight="4">
            <wp:simplePos x="0" y="0"/>
            <wp:positionH relativeFrom="column">
              <wp:posOffset>-127635</wp:posOffset>
            </wp:positionH>
            <wp:positionV relativeFrom="paragraph">
              <wp:posOffset>-168910</wp:posOffset>
            </wp:positionV>
            <wp:extent cx="3365500" cy="2181225"/>
            <wp:effectExtent l="0" t="0" r="0" b="0"/>
            <wp:wrapNone/>
            <wp:docPr id="3" name="Рисунок 14" descr="Изображение 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4" descr="Изображение 03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i/>
          <w:color w:val="111111"/>
          <w:sz w:val="28"/>
          <w:szCs w:val="28"/>
          <w:u w:val="single"/>
        </w:rPr>
        <w:t xml:space="preserve">Магистральная  канализационная </w:t>
      </w:r>
    </w:p>
    <w:p>
      <w:pPr>
        <w:pStyle w:val="Normal"/>
        <w:spacing w:lineRule="auto" w:line="240" w:before="0" w:after="0"/>
        <w:jc w:val="right"/>
        <w:rPr/>
      </w:pPr>
      <w:r>
        <w:rPr>
          <w:i/>
          <w:color w:val="111111"/>
          <w:sz w:val="28"/>
          <w:szCs w:val="28"/>
          <w:u w:val="single"/>
        </w:rPr>
        <w:t xml:space="preserve">насосная станция </w:t>
      </w:r>
    </w:p>
    <w:p>
      <w:pPr>
        <w:pStyle w:val="Normal"/>
        <w:spacing w:lineRule="auto" w:line="240" w:before="0" w:after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color w:val="111111"/>
          <w:sz w:val="28"/>
          <w:szCs w:val="28"/>
        </w:rPr>
        <w:tab/>
      </w:r>
    </w:p>
    <w:p>
      <w:pPr>
        <w:pStyle w:val="Normal"/>
        <w:spacing w:lineRule="auto" w:line="240" w:before="0" w:after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color w:val="111111"/>
          <w:sz w:val="28"/>
          <w:szCs w:val="28"/>
        </w:rPr>
        <w:tab/>
        <w:t xml:space="preserve">Очищенные сточные воды после КОС сбрасываются по коллектору Д300 в реку Ик. Сброс стоков в реку начат 23 июля 2007 года согласно Решения МЭПР РТ о предоставлении водного объекта в пользование №002/07 от 05.10.2007года. До 1 апреля 2008 года учет количества сбрасываемых сточных вод в водный объект рассчитывался исходя из расхода электроэнергии кВт и производительности насосов МКНС. </w:t>
      </w:r>
    </w:p>
    <w:p>
      <w:pPr>
        <w:pStyle w:val="Normal"/>
        <w:spacing w:lineRule="auto" w:line="240" w:before="0" w:after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i w:val="false"/>
          <w:i w:val="false"/>
          <w:iCs w:val="false"/>
        </w:rPr>
      </w:pPr>
      <w:r>
        <w:rPr>
          <w:b/>
          <w:i w:val="false"/>
          <w:iCs w:val="false"/>
          <w:color w:val="111111"/>
          <w:sz w:val="28"/>
          <w:szCs w:val="28"/>
        </w:rPr>
        <w:t>Характеристика КНС в н.п.  Уруссу приведена ниже в таблице.</w:t>
      </w:r>
    </w:p>
    <w:p>
      <w:pPr>
        <w:pStyle w:val="Normal"/>
        <w:spacing w:lineRule="auto" w:line="240" w:before="0" w:after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tbl>
      <w:tblPr>
        <w:tblStyle w:val="af5"/>
        <w:tblW w:w="10056" w:type="dxa"/>
        <w:jc w:val="left"/>
        <w:tblInd w:w="-43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1e0" w:noHBand="0" w:noVBand="0" w:firstColumn="1" w:lastRow="1" w:lastColumn="1" w:firstRow="1"/>
      </w:tblPr>
      <w:tblGrid>
        <w:gridCol w:w="2700"/>
        <w:gridCol w:w="1644"/>
        <w:gridCol w:w="2340"/>
        <w:gridCol w:w="1596"/>
        <w:gridCol w:w="1776"/>
      </w:tblGrid>
      <w:tr>
        <w:trPr/>
        <w:tc>
          <w:tcPr>
            <w:tcW w:w="270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/>
                <w:color w:val="111111"/>
                <w:kern w:val="0"/>
                <w:sz w:val="20"/>
                <w:lang w:val="ru-RU" w:eastAsia="ru-RU" w:bidi="ar-SA"/>
              </w:rPr>
              <w:t>Месторасположение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/>
                <w:color w:val="111111"/>
                <w:kern w:val="0"/>
                <w:sz w:val="20"/>
                <w:lang w:val="ru-RU" w:eastAsia="ru-RU" w:bidi="ar-SA"/>
              </w:rPr>
              <w:t>КНС</w:t>
            </w:r>
          </w:p>
        </w:tc>
        <w:tc>
          <w:tcPr>
            <w:tcW w:w="164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/>
                <w:color w:val="111111"/>
                <w:kern w:val="0"/>
                <w:sz w:val="20"/>
                <w:lang w:val="ru-RU" w:eastAsia="ru-RU" w:bidi="ar-SA"/>
              </w:rPr>
              <w:t>Производительность КНС м3/сутки</w:t>
            </w:r>
          </w:p>
        </w:tc>
        <w:tc>
          <w:tcPr>
            <w:tcW w:w="234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/>
                <w:color w:val="111111"/>
                <w:kern w:val="0"/>
                <w:sz w:val="20"/>
                <w:lang w:val="ru-RU" w:eastAsia="ru-RU" w:bidi="ar-SA"/>
              </w:rPr>
              <w:t>Марка установленных насосов</w:t>
            </w:r>
          </w:p>
        </w:tc>
        <w:tc>
          <w:tcPr>
            <w:tcW w:w="159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hanging="0" w:left="-132" w:right="-108"/>
              <w:jc w:val="center"/>
              <w:rPr/>
            </w:pPr>
            <w:r>
              <w:rPr>
                <w:rFonts w:eastAsia="Times New Roman" w:cs="Times New Roman"/>
                <w:color w:val="111111"/>
                <w:kern w:val="0"/>
                <w:sz w:val="20"/>
                <w:lang w:val="ru-RU" w:eastAsia="ru-RU" w:bidi="ar-SA"/>
              </w:rPr>
              <w:t>Количество установленных насосов</w:t>
            </w:r>
          </w:p>
        </w:tc>
        <w:tc>
          <w:tcPr>
            <w:tcW w:w="177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/>
                <w:color w:val="111111"/>
                <w:kern w:val="0"/>
                <w:sz w:val="20"/>
                <w:lang w:val="ru-RU" w:eastAsia="ru-RU" w:bidi="ar-SA"/>
              </w:rPr>
              <w:t>Диаметр, мм/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/>
                <w:color w:val="111111"/>
                <w:kern w:val="0"/>
                <w:sz w:val="20"/>
                <w:lang w:val="ru-RU" w:eastAsia="ru-RU" w:bidi="ar-SA"/>
              </w:rPr>
              <w:t>глубина заложения подводящего коллектора, м</w:t>
            </w:r>
          </w:p>
        </w:tc>
      </w:tr>
      <w:tr>
        <w:trPr/>
        <w:tc>
          <w:tcPr>
            <w:tcW w:w="270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1.КНС №1 н.п. Уруссу ул. Пушкина 121</w:t>
            </w:r>
          </w:p>
        </w:tc>
        <w:tc>
          <w:tcPr>
            <w:tcW w:w="164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1600</w:t>
            </w:r>
          </w:p>
        </w:tc>
        <w:tc>
          <w:tcPr>
            <w:tcW w:w="234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№</w:t>
            </w: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1 СМ 100-65-200А-2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№</w:t>
            </w: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2 СМ 100-65-200А-2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en-US" w:eastAsia="ru-RU" w:bidi="ar-SA"/>
              </w:rPr>
              <w:t>Q</w:t>
            </w: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=100м3/ч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Н=32м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№</w:t>
            </w: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3 СД 80/32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en-US" w:eastAsia="ru-RU" w:bidi="ar-SA"/>
              </w:rPr>
              <w:t>Q</w:t>
            </w: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=80м3/ч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Н=32м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№</w:t>
            </w: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4 Ш8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en-US" w:eastAsia="ru-RU" w:bidi="ar-SA"/>
              </w:rPr>
              <w:t>Q</w:t>
            </w: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=125 м3/ч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Н=33м</w:t>
            </w:r>
          </w:p>
        </w:tc>
        <w:tc>
          <w:tcPr>
            <w:tcW w:w="159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hanging="0" w:left="-132" w:right="-108"/>
              <w:jc w:val="center"/>
              <w:rPr/>
            </w:pP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4</w:t>
            </w:r>
          </w:p>
        </w:tc>
        <w:tc>
          <w:tcPr>
            <w:tcW w:w="177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500мм/3м</w:t>
            </w:r>
          </w:p>
        </w:tc>
      </w:tr>
      <w:tr>
        <w:trPr/>
        <w:tc>
          <w:tcPr>
            <w:tcW w:w="270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2. КНС №2 н.п. Уруссу ул. Луговая</w:t>
            </w:r>
          </w:p>
        </w:tc>
        <w:tc>
          <w:tcPr>
            <w:tcW w:w="164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220</w:t>
            </w:r>
          </w:p>
        </w:tc>
        <w:tc>
          <w:tcPr>
            <w:tcW w:w="234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№</w:t>
            </w: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5 СД 100-65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en-US" w:eastAsia="ru-RU" w:bidi="ar-SA"/>
              </w:rPr>
              <w:t>Q</w:t>
            </w: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=100м3/ч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Н=32м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№</w:t>
            </w: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6 СД 100-65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en-US" w:eastAsia="ru-RU" w:bidi="ar-SA"/>
              </w:rPr>
              <w:t>Q</w:t>
            </w: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=65м3/ч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Н=32м</w:t>
            </w:r>
          </w:p>
        </w:tc>
        <w:tc>
          <w:tcPr>
            <w:tcW w:w="159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hanging="0" w:left="-132" w:right="-108"/>
              <w:jc w:val="center"/>
              <w:rPr/>
            </w:pP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77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219 мм/2,3м</w:t>
            </w:r>
          </w:p>
        </w:tc>
      </w:tr>
      <w:tr>
        <w:trPr/>
        <w:tc>
          <w:tcPr>
            <w:tcW w:w="270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3.КНС №3 н.п. Уруссу ул. Пушкина 77а</w:t>
            </w:r>
          </w:p>
        </w:tc>
        <w:tc>
          <w:tcPr>
            <w:tcW w:w="164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200</w:t>
            </w:r>
          </w:p>
        </w:tc>
        <w:tc>
          <w:tcPr>
            <w:tcW w:w="234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№</w:t>
            </w: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7 ФГ-57,5-9,5-5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en-US" w:eastAsia="ru-RU" w:bidi="ar-SA"/>
              </w:rPr>
              <w:t>Q</w:t>
            </w: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=57м3/ч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№</w:t>
            </w: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8 ФГ-57,5-9,5-5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en-US" w:eastAsia="ru-RU" w:bidi="ar-SA"/>
              </w:rPr>
              <w:t>Q</w:t>
            </w: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=57м3/ч</w:t>
            </w:r>
          </w:p>
        </w:tc>
        <w:tc>
          <w:tcPr>
            <w:tcW w:w="159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hanging="0" w:left="-132" w:right="-108"/>
              <w:jc w:val="center"/>
              <w:rPr/>
            </w:pP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77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325мм/2,2м</w:t>
            </w:r>
          </w:p>
        </w:tc>
      </w:tr>
      <w:tr>
        <w:trPr/>
        <w:tc>
          <w:tcPr>
            <w:tcW w:w="270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4. МКНС н.п. Уруссу ул. Пушкина</w:t>
            </w:r>
          </w:p>
        </w:tc>
        <w:tc>
          <w:tcPr>
            <w:tcW w:w="164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4200</w:t>
            </w:r>
          </w:p>
        </w:tc>
        <w:tc>
          <w:tcPr>
            <w:tcW w:w="234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en-US" w:eastAsia="ru-RU" w:bidi="ar-SA"/>
              </w:rPr>
              <w:t>№</w:t>
            </w: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en-US" w:eastAsia="ru-RU" w:bidi="ar-SA"/>
              </w:rPr>
              <w:t xml:space="preserve">1,2,3 </w:t>
            </w: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А</w:t>
            </w: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en-US" w:eastAsia="ru-RU" w:bidi="ar-SA"/>
              </w:rPr>
              <w:t>FP 1045 AM 160-4G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en-US" w:eastAsia="ru-RU" w:bidi="ar-SA"/>
              </w:rPr>
              <w:t>160</w:t>
            </w: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м</w:t>
            </w: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en-US" w:eastAsia="ru-RU" w:bidi="ar-SA"/>
              </w:rPr>
              <w:t>3, 19</w:t>
            </w: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кВт</w:t>
            </w:r>
          </w:p>
        </w:tc>
        <w:tc>
          <w:tcPr>
            <w:tcW w:w="159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hanging="0" w:left="-132" w:right="-108"/>
              <w:jc w:val="center"/>
              <w:rPr/>
            </w:pP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3</w:t>
            </w:r>
          </w:p>
        </w:tc>
        <w:tc>
          <w:tcPr>
            <w:tcW w:w="177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300/2м</w:t>
            </w:r>
          </w:p>
        </w:tc>
      </w:tr>
      <w:tr>
        <w:trPr/>
        <w:tc>
          <w:tcPr>
            <w:tcW w:w="270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5. КНС-4 н.п. Абсалямово ул. Комсомольская</w:t>
            </w:r>
          </w:p>
        </w:tc>
        <w:tc>
          <w:tcPr>
            <w:tcW w:w="164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200</w:t>
            </w:r>
          </w:p>
        </w:tc>
        <w:tc>
          <w:tcPr>
            <w:tcW w:w="234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№</w:t>
            </w: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1,2 СМ-16м3/час</w:t>
            </w:r>
          </w:p>
        </w:tc>
        <w:tc>
          <w:tcPr>
            <w:tcW w:w="159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hanging="0" w:left="-132" w:right="-108"/>
              <w:jc w:val="center"/>
              <w:rPr/>
            </w:pP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77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/>
                <w:color w:val="111111"/>
                <w:kern w:val="0"/>
                <w:sz w:val="28"/>
                <w:szCs w:val="28"/>
                <w:lang w:val="ru-RU" w:eastAsia="ru-RU" w:bidi="ar-SA"/>
              </w:rPr>
              <w:t>219/2м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BodyTextIndent"/>
        <w:spacing w:lineRule="auto" w:line="240" w:before="0" w:after="0"/>
        <w:ind w:firstLine="708" w:left="0"/>
        <w:jc w:val="both"/>
        <w:rPr/>
      </w:pPr>
      <w:r>
        <w:rPr>
          <w:b/>
          <w:color w:val="111111"/>
          <w:sz w:val="28"/>
          <w:szCs w:val="28"/>
        </w:rPr>
        <w:t>Структура поступающих сточных вод следующая:</w:t>
      </w:r>
    </w:p>
    <w:p>
      <w:pPr>
        <w:pStyle w:val="BodyTextIndent"/>
        <w:spacing w:lineRule="auto" w:line="240" w:before="0" w:after="0"/>
        <w:ind w:firstLine="708" w:left="0"/>
        <w:jc w:val="both"/>
        <w:rPr/>
      </w:pPr>
      <w:r>
        <w:rPr>
          <w:b/>
          <w:color w:val="111111"/>
          <w:sz w:val="28"/>
          <w:szCs w:val="28"/>
        </w:rPr>
        <w:t xml:space="preserve">от населения -80,7%   </w:t>
      </w:r>
    </w:p>
    <w:p>
      <w:pPr>
        <w:pStyle w:val="BodyTextIndent"/>
        <w:spacing w:lineRule="auto" w:line="240" w:before="0" w:after="0"/>
        <w:ind w:firstLine="708" w:left="0"/>
        <w:jc w:val="both"/>
        <w:rPr/>
      </w:pPr>
      <w:r>
        <w:rPr>
          <w:b/>
          <w:color w:val="111111"/>
          <w:sz w:val="28"/>
          <w:szCs w:val="28"/>
        </w:rPr>
        <w:t xml:space="preserve">от бюджетных организаций -  9,5% </w:t>
      </w:r>
    </w:p>
    <w:p>
      <w:pPr>
        <w:pStyle w:val="BodyTextIndent"/>
        <w:spacing w:lineRule="auto" w:line="240" w:before="0" w:after="0"/>
        <w:ind w:firstLine="708" w:left="0"/>
        <w:jc w:val="both"/>
        <w:rPr/>
      </w:pPr>
      <w:r>
        <w:rPr>
          <w:b/>
          <w:color w:val="111111"/>
          <w:sz w:val="28"/>
          <w:szCs w:val="28"/>
        </w:rPr>
        <w:t>от промышленных предприятий- 9,8%.</w:t>
      </w:r>
    </w:p>
    <w:p>
      <w:pPr>
        <w:pStyle w:val="BodyTextIndent"/>
        <w:spacing w:lineRule="auto" w:line="240" w:before="0" w:after="0"/>
        <w:ind w:firstLine="708" w:left="0"/>
        <w:jc w:val="center"/>
        <w:rPr>
          <w:b/>
          <w:i/>
          <w:i/>
          <w:color w:val="111111"/>
          <w:sz w:val="32"/>
          <w:szCs w:val="32"/>
        </w:rPr>
      </w:pPr>
      <w:r>
        <w:rPr>
          <w:b/>
          <w:i/>
          <w:color w:val="111111"/>
          <w:sz w:val="32"/>
          <w:szCs w:val="32"/>
        </w:rPr>
      </w:r>
    </w:p>
    <w:p>
      <w:pPr>
        <w:pStyle w:val="BodyTextIndent"/>
        <w:numPr>
          <w:ilvl w:val="0"/>
          <w:numId w:val="0"/>
        </w:numPr>
        <w:spacing w:lineRule="auto" w:line="240" w:before="0" w:after="0"/>
        <w:ind w:hanging="0" w:left="0"/>
        <w:jc w:val="center"/>
        <w:rPr>
          <w:i w:val="false"/>
          <w:i w:val="false"/>
          <w:iCs w:val="false"/>
          <w:sz w:val="28"/>
          <w:szCs w:val="28"/>
        </w:rPr>
      </w:pPr>
      <w:r>
        <w:rPr>
          <w:b/>
          <w:i w:val="false"/>
          <w:iCs w:val="false"/>
          <w:color w:val="111111"/>
          <w:sz w:val="28"/>
          <w:szCs w:val="28"/>
        </w:rPr>
        <w:t>9. Комплекс очистных сооружений в п.г.т. Уруссу КОС – 4200</w:t>
      </w:r>
    </w:p>
    <w:p>
      <w:pPr>
        <w:pStyle w:val="Normal"/>
        <w:widowControl w:val="false"/>
        <w:spacing w:lineRule="auto" w:line="240" w:before="0" w:after="0"/>
        <w:jc w:val="center"/>
        <w:rPr>
          <w:i w:val="false"/>
          <w:i w:val="false"/>
          <w:iCs w:val="false"/>
          <w:sz w:val="28"/>
          <w:szCs w:val="28"/>
        </w:rPr>
      </w:pPr>
      <w:r>
        <w:rPr>
          <w:i w:val="false"/>
          <w:iCs w:val="false"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sz w:val="28"/>
          <w:szCs w:val="28"/>
        </w:rPr>
      </w:pPr>
      <w:r>
        <w:rPr>
          <w:b/>
          <w:i w:val="false"/>
          <w:iCs w:val="false"/>
          <w:color w:val="111111"/>
          <w:sz w:val="28"/>
          <w:szCs w:val="28"/>
        </w:rPr>
        <w:t>Устройство.</w:t>
      </w:r>
    </w:p>
    <w:p>
      <w:pPr>
        <w:pStyle w:val="Normal"/>
        <w:spacing w:lineRule="auto" w:line="240" w:before="0" w:after="0"/>
        <w:ind w:firstLine="360"/>
        <w:jc w:val="both"/>
        <w:rPr/>
      </w:pPr>
      <w:r>
        <w:rPr>
          <w:color w:val="111111"/>
          <w:sz w:val="28"/>
          <w:szCs w:val="28"/>
        </w:rPr>
        <w:t>КОС 4200 представляет собой комплекс сооружений, состоящий из технологических блоков очистки 1 ступени, технологических блоков очистки 2 ступени, технологического корпуса, иловых и песковых площадок и площадок компостирования. Сооружения соединяются между собой трубопроводами, переходными площадками и кабельными трассами.</w:t>
      </w:r>
    </w:p>
    <w:p>
      <w:pPr>
        <w:pStyle w:val="Normal"/>
        <w:spacing w:lineRule="auto" w:line="240" w:before="0" w:after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Основанием для каждого сооружения служит отдельный монолитный железобетонный фундамент с закладными деталями.</w:t>
      </w:r>
    </w:p>
    <w:p>
      <w:pPr>
        <w:pStyle w:val="Normal"/>
        <w:spacing w:lineRule="auto" w:line="240" w:before="0" w:after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Normal"/>
        <w:spacing w:lineRule="auto" w:line="240" w:before="0" w:after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drawing>
          <wp:anchor behindDoc="1" distT="0" distB="0" distL="0" distR="0" simplePos="0" locked="0" layoutInCell="1" allowOverlap="1" relativeHeight="5">
            <wp:simplePos x="0" y="0"/>
            <wp:positionH relativeFrom="column">
              <wp:posOffset>457200</wp:posOffset>
            </wp:positionH>
            <wp:positionV relativeFrom="paragraph">
              <wp:posOffset>21590</wp:posOffset>
            </wp:positionV>
            <wp:extent cx="4838065" cy="1920875"/>
            <wp:effectExtent l="0" t="0" r="0" b="0"/>
            <wp:wrapNone/>
            <wp:docPr id="4" name="Рисунок 5" descr="Изображение 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 descr="Изображение 02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192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Normal"/>
        <w:spacing w:lineRule="auto" w:line="240" w:before="0" w:after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Normal"/>
        <w:spacing w:lineRule="auto" w:line="240" w:before="0" w:after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Normal"/>
        <w:spacing w:lineRule="auto" w:line="240" w:before="0" w:after="0"/>
        <w:ind w:firstLine="36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Normal"/>
        <w:spacing w:lineRule="auto" w:line="240" w:before="0" w:after="0"/>
        <w:ind w:firstLine="36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Normal"/>
        <w:spacing w:lineRule="auto" w:line="240" w:before="0" w:after="0"/>
        <w:ind w:firstLine="36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Normal"/>
        <w:spacing w:lineRule="auto" w:line="240" w:before="0" w:after="0"/>
        <w:ind w:firstLine="36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Normal"/>
        <w:spacing w:lineRule="auto" w:line="240" w:before="0" w:after="0"/>
        <w:ind w:firstLine="36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Normal"/>
        <w:spacing w:lineRule="auto" w:line="240" w:before="0" w:after="0"/>
        <w:ind w:firstLine="36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Normal"/>
        <w:spacing w:lineRule="auto" w:line="240" w:before="0" w:after="0"/>
        <w:ind w:firstLine="360"/>
        <w:jc w:val="center"/>
        <w:rPr/>
      </w:pPr>
      <w:r>
        <w:rPr/>
      </w:r>
    </w:p>
    <w:p>
      <w:pPr>
        <w:pStyle w:val="Normal"/>
        <w:numPr>
          <w:ilvl w:val="0"/>
          <w:numId w:val="0"/>
        </w:numPr>
        <w:spacing w:lineRule="auto" w:line="240" w:before="0" w:after="0"/>
        <w:ind w:hanging="0" w:left="2880"/>
        <w:rPr>
          <w:b/>
          <w:iCs w:val="false"/>
          <w:color w:val="111111"/>
          <w:sz w:val="28"/>
          <w:szCs w:val="28"/>
        </w:rPr>
      </w:pPr>
      <w:r>
        <w:rPr>
          <w:b/>
          <w:i w:val="false"/>
          <w:iCs w:val="false"/>
          <w:color w:val="111111"/>
          <w:sz w:val="28"/>
          <w:szCs w:val="28"/>
        </w:rPr>
        <w:t>Описание технологической схемы.</w:t>
      </w:r>
    </w:p>
    <w:p>
      <w:pPr>
        <w:pStyle w:val="Normal"/>
        <w:spacing w:lineRule="auto" w:line="240" w:before="0" w:after="0"/>
        <w:ind w:firstLine="360"/>
        <w:jc w:val="both"/>
        <w:rPr/>
      </w:pPr>
      <w:r>
        <w:rPr>
          <w:color w:val="111111"/>
          <w:sz w:val="28"/>
          <w:szCs w:val="28"/>
        </w:rPr>
        <w:t>В основе технологической схемы КОС 4200 лежит многоступенчатая анаэробно-аэробная биологическая очистка. Сточная вода на установку поступает под напором от насосной станции, оснащенной решетками с прозорами не более 10 мм, в приемную камеру, из которой по каналам проходит к тангенциальным песколовкам. Песок выгружается в песковой бункер для обезвоживания. Емкость бункера обеспечивает хранение пятисуточного объема, сепарированного в процессе очистки, песка. Песок периодически вывозится самосвальным транспортом.</w:t>
      </w:r>
    </w:p>
    <w:p>
      <w:pPr>
        <w:pStyle w:val="Normal"/>
        <w:spacing w:lineRule="auto" w:line="240" w:before="0" w:after="0"/>
        <w:ind w:firstLine="360"/>
        <w:jc w:val="both"/>
        <w:rPr/>
      </w:pPr>
      <w:r>
        <w:rPr>
          <w:color w:val="111111"/>
          <w:sz w:val="28"/>
          <w:szCs w:val="28"/>
        </w:rPr>
        <w:t>Из песколовок вода через распределительную камеру самотеком поступает в технологические блоки 1 ступени очистки.</w:t>
      </w:r>
    </w:p>
    <w:p>
      <w:pPr>
        <w:pStyle w:val="Normal"/>
        <w:spacing w:lineRule="auto" w:line="240" w:before="0" w:after="0"/>
        <w:ind w:firstLine="360"/>
        <w:jc w:val="both"/>
        <w:rPr/>
      </w:pPr>
      <w:r>
        <w:rPr>
          <w:color w:val="111111"/>
          <w:sz w:val="28"/>
          <w:szCs w:val="28"/>
        </w:rPr>
        <w:t>Технологический блок 1 ступени очистки включает.</w:t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/>
      </w:pPr>
      <w:r>
        <w:rPr>
          <w:color w:val="111111"/>
          <w:sz w:val="28"/>
          <w:szCs w:val="28"/>
        </w:rPr>
        <w:t>Анаэробной реактор с затопленной технологической загрузкой.</w:t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/>
      </w:pPr>
      <w:r>
        <w:rPr>
          <w:color w:val="111111"/>
          <w:sz w:val="28"/>
          <w:szCs w:val="28"/>
        </w:rPr>
        <w:t>Аэротенк  с затопленной технологической загрузкой.</w:t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/>
      </w:pPr>
      <w:r>
        <w:rPr>
          <w:color w:val="111111"/>
          <w:sz w:val="28"/>
          <w:szCs w:val="28"/>
        </w:rPr>
        <w:t>Отстойник с тонкослойными модулями.</w:t>
      </w:r>
    </w:p>
    <w:p>
      <w:pPr>
        <w:pStyle w:val="Normal"/>
        <w:spacing w:lineRule="auto" w:line="240" w:before="0" w:after="0"/>
        <w:ind w:hanging="0" w:left="340"/>
        <w:jc w:val="both"/>
        <w:rPr/>
      </w:pPr>
      <w:r>
        <w:rPr>
          <w:color w:val="111111"/>
          <w:sz w:val="28"/>
          <w:szCs w:val="28"/>
        </w:rPr>
        <w:t xml:space="preserve">         </w:t>
      </w:r>
      <w:r>
        <w:rPr>
          <w:color w:val="111111"/>
          <w:sz w:val="28"/>
          <w:szCs w:val="28"/>
        </w:rPr>
        <w:t xml:space="preserve">Анаэробной  реактор  располагается в  центральной части  блока  и </w:t>
      </w:r>
    </w:p>
    <w:p>
      <w:pPr>
        <w:pStyle w:val="Normal"/>
        <w:tabs>
          <w:tab w:val="clear" w:pos="708"/>
          <w:tab w:val="left" w:pos="9810" w:leader="none"/>
        </w:tabs>
        <w:spacing w:lineRule="auto" w:line="240" w:before="0" w:after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Оборудован   затопленной   технологической  загрузкой,  обеспечивающей накопление фиксированной биомассы и задерживание взвешенных веществ. </w:t>
      </w:r>
    </w:p>
    <w:p>
      <w:pPr>
        <w:pStyle w:val="Normal"/>
        <w:spacing w:lineRule="auto" w:line="240" w:before="0" w:after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drawing>
          <wp:anchor behindDoc="1" distT="0" distB="0" distL="0" distR="0" simplePos="0" locked="0" layoutInCell="1" allowOverlap="1" relativeHeight="6">
            <wp:simplePos x="0" y="0"/>
            <wp:positionH relativeFrom="column">
              <wp:posOffset>342900</wp:posOffset>
            </wp:positionH>
            <wp:positionV relativeFrom="paragraph">
              <wp:posOffset>162560</wp:posOffset>
            </wp:positionV>
            <wp:extent cx="5029200" cy="2733040"/>
            <wp:effectExtent l="0" t="0" r="0" b="0"/>
            <wp:wrapNone/>
            <wp:docPr id="5" name="Рисунок 6" descr="Изображение 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 descr="Изображение 02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73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Normal"/>
        <w:spacing w:lineRule="auto" w:line="240" w:before="0" w:after="0"/>
        <w:ind w:firstLine="708"/>
        <w:jc w:val="both"/>
        <w:rPr/>
      </w:pP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При прохождении загрузки сточные воды осветляются, взвешенные вещества задерживаются и посредством прикрепленных микроорганизмов, органическая часть взвешенных коллоидных веществ перерабатывается, образующийся осадок стабилизируется. В результате протекания в реакторе окислительно-восстановительных процессов трудно окисляемые органические растворенные соединения разлагаются в легкоусвояемую на стадии биологи-ческой очистки форму. Осадок из реактора периодически выгружается под гидростатическим давлением.</w:t>
      </w:r>
    </w:p>
    <w:p>
      <w:pPr>
        <w:pStyle w:val="Normal"/>
        <w:spacing w:lineRule="auto" w:line="240" w:before="0" w:after="0"/>
        <w:jc w:val="both"/>
        <w:rPr/>
      </w:pPr>
      <w:r>
        <w:rPr>
          <w:color w:val="111111"/>
          <w:sz w:val="28"/>
          <w:szCs w:val="28"/>
        </w:rPr>
        <w:t xml:space="preserve">          </w:t>
      </w:r>
      <w:r>
        <w:rPr>
          <w:color w:val="111111"/>
          <w:sz w:val="28"/>
          <w:szCs w:val="28"/>
        </w:rPr>
        <w:t xml:space="preserve">Осветленные в анаэробном реакторе сточные воды по лоткам поступают в аэротенк </w:t>
      </w:r>
      <w:r>
        <w:rPr>
          <w:color w:val="111111"/>
          <w:sz w:val="28"/>
          <w:szCs w:val="28"/>
          <w:lang w:val="en-US"/>
        </w:rPr>
        <w:t>I</w:t>
      </w:r>
      <w:r>
        <w:rPr>
          <w:color w:val="111111"/>
          <w:sz w:val="28"/>
          <w:szCs w:val="28"/>
        </w:rPr>
        <w:t xml:space="preserve"> ступени биологической очистки.</w:t>
      </w:r>
    </w:p>
    <w:p>
      <w:pPr>
        <w:pStyle w:val="Normal"/>
        <w:spacing w:lineRule="auto" w:line="240" w:before="0" w:after="0"/>
        <w:jc w:val="both"/>
        <w:rPr/>
      </w:pPr>
      <w:r>
        <w:rPr>
          <w:color w:val="111111"/>
          <w:sz w:val="28"/>
          <w:szCs w:val="28"/>
        </w:rPr>
        <w:tab/>
        <w:t xml:space="preserve">В аэротенк размещается затопленная пластинчатая технологическая загрузка обеспечивающая развитие прикрепленных микроорганизмов и совместно с непрерывно аэрируемым активным илом повышающая эффективность и надежность биологической очистки стоков.   </w:t>
      </w:r>
    </w:p>
    <w:p>
      <w:pPr>
        <w:pStyle w:val="Normal"/>
        <w:spacing w:lineRule="auto" w:line="240" w:before="0" w:after="0"/>
        <w:jc w:val="both"/>
        <w:rPr/>
      </w:pPr>
      <w:r>
        <w:rPr>
          <w:color w:val="111111"/>
          <w:sz w:val="28"/>
          <w:szCs w:val="28"/>
        </w:rPr>
        <w:t xml:space="preserve">      </w:t>
      </w:r>
      <w:r>
        <w:rPr>
          <w:color w:val="111111"/>
          <w:sz w:val="28"/>
          <w:szCs w:val="28"/>
        </w:rPr>
        <w:t>Из аэротенка 1 ступени вода в смеси с активным илом через нижние щелевые проходы поступает в отстойник, выполненный из четырех монтируемых по месту блоков. Отстойник оборудован тонкослойными модулями и эрлифтными камерами. Активный ил скапливается в эрлифтных камерах отстойной зоны, откуда эрлифтами возвращается в зону аэрации. Избыточный  активный ил  по трубопроводу отводится в илоуплотнитель, где происходит его сгущение. Из уплотнителя активный ил отводится на на иловые площадки. В отстойной зоне происходит разделение иловой смеси.</w:t>
      </w:r>
    </w:p>
    <w:p>
      <w:pPr>
        <w:pStyle w:val="Normal"/>
        <w:spacing w:lineRule="auto" w:line="240" w:before="0" w:after="0"/>
        <w:jc w:val="both"/>
        <w:rPr/>
      </w:pPr>
      <w:r>
        <w:rPr>
          <w:color w:val="111111"/>
          <w:sz w:val="28"/>
          <w:szCs w:val="28"/>
        </w:rPr>
        <w:t xml:space="preserve">      </w:t>
      </w:r>
      <w:r>
        <w:rPr>
          <w:color w:val="111111"/>
          <w:sz w:val="28"/>
          <w:szCs w:val="28"/>
        </w:rPr>
        <w:t xml:space="preserve">Биологически очищенные сточные  воды собирается в лотки и по трубопроводу самотеком через распределительную камеру отводятся в технологический блок емкостей 2 ступени.  Сточные воды поступают в нижнюю часть денитрофикатора и проходят его снизу в верх. Технологическая загрузка в реакторе периодически регенерируется, для чего  в перфорирован-ную аэрационную систему подается сжатый воздух. </w:t>
      </w:r>
    </w:p>
    <w:p>
      <w:pPr>
        <w:pStyle w:val="Normal"/>
        <w:spacing w:lineRule="auto" w:line="240" w:before="0" w:after="0"/>
        <w:jc w:val="both"/>
        <w:rPr/>
      </w:pPr>
      <w:r>
        <w:rPr>
          <w:color w:val="111111"/>
          <w:sz w:val="28"/>
          <w:szCs w:val="28"/>
        </w:rPr>
        <w:tab/>
        <w:t xml:space="preserve">  Сточные  воды  прошедшие денитрофикатор, по лоткам поступают в биотенк 2 ступени. В биотенке 2  ступени размещена загрузка « Ерш», на которой происходит развитие прикрепленной микрофлоры. Процесс очистки сточных вод в биотенке проводится при постоянной аэрации сжатым воздухом подаваемым в аэроционную систему биотенка воздуходувками. В биотенке при участии аэробный микрофлоры происходит деструкция остаточных органических загрязнений (доочистка) содержащихся в сточных водах. Из биотенка самотеком сточные воды поступают в отстойную зону. В отстойной зоне очищенные сточные воды собираются лотками и по трубопроводу отводятся на установку ультрафиолетового обеззараживания УДВ -250/144-ДЗ. Очищенные сточные воды на установках подвергаются воздействию ультафиолетового излучения, поражающего микроорганизмы.</w:t>
      </w:r>
    </w:p>
    <w:p>
      <w:pPr>
        <w:pStyle w:val="Normal"/>
        <w:spacing w:lineRule="auto" w:line="240" w:before="0" w:after="0"/>
        <w:jc w:val="both"/>
        <w:rPr/>
      </w:pPr>
      <w:r>
        <w:rPr>
          <w:color w:val="111111"/>
          <w:sz w:val="28"/>
          <w:szCs w:val="28"/>
        </w:rPr>
        <w:t>После  очистки   обеззараженные   сточные воды  сбрасываются  в реку  Ик.</w:t>
      </w:r>
    </w:p>
    <w:p>
      <w:pPr>
        <w:pStyle w:val="Normal"/>
        <w:spacing w:lineRule="auto" w:line="240" w:before="0" w:after="0"/>
        <w:jc w:val="both"/>
        <w:rPr/>
      </w:pPr>
      <w:r>
        <w:rPr>
          <w:color w:val="111111"/>
          <w:sz w:val="28"/>
          <w:szCs w:val="28"/>
        </w:rPr>
        <w:t xml:space="preserve">     </w:t>
      </w:r>
      <w:r>
        <w:rPr>
          <w:color w:val="111111"/>
          <w:sz w:val="28"/>
          <w:szCs w:val="28"/>
        </w:rPr>
        <w:t xml:space="preserve">Для подачи воздуха на технологические нужды, предусмотрены три воздуходувки.  </w:t>
      </w:r>
    </w:p>
    <w:p>
      <w:pPr>
        <w:pStyle w:val="Normal"/>
        <w:spacing w:lineRule="auto" w:line="240" w:before="0" w:after="0"/>
        <w:ind w:hanging="0" w:left="360"/>
        <w:jc w:val="both"/>
        <w:rPr>
          <w:b/>
          <w:color w:val="111111"/>
          <w:sz w:val="32"/>
          <w:szCs w:val="32"/>
        </w:rPr>
      </w:pPr>
      <w:r>
        <w:rPr>
          <w:b/>
          <w:color w:val="111111"/>
          <w:sz w:val="32"/>
          <w:szCs w:val="32"/>
        </w:rPr>
      </w:r>
    </w:p>
    <w:p>
      <w:pPr>
        <w:pStyle w:val="BodyTextIndent"/>
        <w:spacing w:lineRule="auto" w:line="240" w:before="0" w:after="0"/>
        <w:ind w:hanging="0" w:left="360"/>
        <w:jc w:val="center"/>
        <w:rPr>
          <w:sz w:val="28"/>
          <w:szCs w:val="28"/>
        </w:rPr>
      </w:pPr>
      <w:r>
        <w:rPr>
          <w:b/>
          <w:color w:val="111111"/>
          <w:sz w:val="28"/>
          <w:szCs w:val="28"/>
          <w:lang w:val="en-US"/>
        </w:rPr>
        <w:t>10</w:t>
      </w:r>
      <w:r>
        <w:rPr>
          <w:b/>
          <w:color w:val="111111"/>
          <w:sz w:val="28"/>
          <w:szCs w:val="28"/>
        </w:rPr>
        <w:t xml:space="preserve">. Экологический эффект </w:t>
      </w:r>
    </w:p>
    <w:p>
      <w:pPr>
        <w:pStyle w:val="BodyTextIndent"/>
        <w:spacing w:lineRule="auto" w:line="240" w:before="0" w:after="0"/>
        <w:ind w:hanging="0" w:left="360"/>
        <w:jc w:val="center"/>
        <w:rPr>
          <w:sz w:val="28"/>
          <w:szCs w:val="28"/>
        </w:rPr>
      </w:pPr>
      <w:r>
        <w:rPr>
          <w:b/>
          <w:color w:val="111111"/>
          <w:sz w:val="28"/>
          <w:szCs w:val="28"/>
        </w:rPr>
        <w:t>от внедрения комплекса очистных сооружений</w:t>
      </w:r>
    </w:p>
    <w:p>
      <w:pPr>
        <w:pStyle w:val="BodyTextIndent"/>
        <w:spacing w:lineRule="auto" w:line="240" w:before="0" w:after="0"/>
        <w:ind w:hanging="0" w:left="360"/>
        <w:jc w:val="center"/>
        <w:rPr>
          <w:b/>
          <w:color w:val="111111"/>
        </w:rPr>
      </w:pPr>
      <w:r>
        <w:rPr>
          <w:b/>
          <w:color w:val="111111"/>
        </w:rPr>
      </w:r>
    </w:p>
    <w:p>
      <w:pPr>
        <w:pStyle w:val="Normal"/>
        <w:spacing w:lineRule="auto" w:line="240" w:before="0" w:after="0"/>
        <w:jc w:val="both"/>
        <w:rPr/>
      </w:pPr>
      <w:r>
        <w:drawing>
          <wp:anchor behindDoc="0" distT="0" distB="0" distL="114300" distR="114300" simplePos="0" locked="0" layoutInCell="0" allowOverlap="1" relativeHeight="7">
            <wp:simplePos x="0" y="0"/>
            <wp:positionH relativeFrom="column">
              <wp:posOffset>2514600</wp:posOffset>
            </wp:positionH>
            <wp:positionV relativeFrom="paragraph">
              <wp:posOffset>119380</wp:posOffset>
            </wp:positionV>
            <wp:extent cx="3771900" cy="2310765"/>
            <wp:effectExtent l="0" t="0" r="0" b="0"/>
            <wp:wrapThrough wrapText="bothSides">
              <wp:wrapPolygon edited="0">
                <wp:start x="-86" y="0"/>
                <wp:lineTo x="-86" y="21496"/>
                <wp:lineTo x="21555" y="21496"/>
                <wp:lineTo x="21555" y="0"/>
                <wp:lineTo x="-86" y="0"/>
              </wp:wrapPolygon>
            </wp:wrapThrough>
            <wp:docPr id="6" name="Рисунок 12" descr="Изображение 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2" descr="Изображение 03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111111"/>
          <w:sz w:val="28"/>
          <w:szCs w:val="28"/>
        </w:rPr>
        <w:t xml:space="preserve">        </w:t>
      </w:r>
      <w:r>
        <w:rPr>
          <w:color w:val="111111"/>
          <w:sz w:val="28"/>
          <w:szCs w:val="28"/>
        </w:rPr>
        <w:t>Канализационные стоки в н.п. Уруссу до 2007 года отводились  на поля фильтрации общей площадью 7,126 га с пропускной способностью 749 м3/сут., расположенные  в северо – восточной  части поселка за с. Байларово. В связи с растущими объемами производства, ростом промышленных и социально – культурных предприятий, ростом населения пропускной способности полей фильтрации стало значительно не хватать. Поэтому было принято решение о строительстве комплекса очистных сооружений в н.п. Уруссу в районе полей фильтрации.</w:t>
      </w:r>
    </w:p>
    <w:p>
      <w:pPr>
        <w:pStyle w:val="Normal"/>
        <w:spacing w:lineRule="auto" w:line="240" w:before="0" w:after="0"/>
        <w:jc w:val="both"/>
        <w:rPr/>
      </w:pPr>
      <w:r>
        <w:rPr>
          <w:color w:val="111111"/>
          <w:sz w:val="28"/>
          <w:szCs w:val="28"/>
        </w:rPr>
        <w:t xml:space="preserve">       </w:t>
      </w:r>
      <w:r>
        <w:rPr>
          <w:color w:val="111111"/>
          <w:sz w:val="28"/>
          <w:szCs w:val="28"/>
        </w:rPr>
        <w:t>Проект на очистные сооружения выполнен ЗАО «Агростройсервис»           г. Дзержинск    в 2002  году. Заключение Госэкспертизы РТ № 938 от 19.11.2002г. Сметная стоимость в ценах 1991г  первой  очереди очистных сооружений – 2680 тыс. руб. в т.ч. СМР – 2110 тыс.</w:t>
      </w:r>
    </w:p>
    <w:p>
      <w:pPr>
        <w:pStyle w:val="Normal"/>
        <w:spacing w:lineRule="auto" w:line="240" w:before="0" w:after="0"/>
        <w:jc w:val="both"/>
        <w:rPr/>
      </w:pPr>
      <w:r>
        <w:rPr>
          <w:color w:val="111111"/>
          <w:sz w:val="28"/>
          <w:szCs w:val="28"/>
        </w:rPr>
        <w:t>Проект прошел согласование в следующих инстанциях:</w:t>
      </w:r>
    </w:p>
    <w:p>
      <w:pPr>
        <w:pStyle w:val="Normal"/>
        <w:spacing w:lineRule="auto" w:line="240" w:before="0" w:after="0"/>
        <w:jc w:val="both"/>
        <w:rPr/>
      </w:pPr>
      <w:r>
        <w:rPr>
          <w:color w:val="111111"/>
          <w:sz w:val="28"/>
          <w:szCs w:val="28"/>
        </w:rPr>
        <w:t>1. Заключение Государственной экологической экспертизы Минэкологии и природных ресурсов РТ № 2338/06 от 14.05.2002г.</w:t>
      </w:r>
    </w:p>
    <w:p>
      <w:pPr>
        <w:pStyle w:val="Normal"/>
        <w:spacing w:lineRule="auto" w:line="240" w:before="0" w:after="0"/>
        <w:jc w:val="both"/>
        <w:rPr/>
      </w:pPr>
      <w:r>
        <w:rPr>
          <w:color w:val="111111"/>
          <w:sz w:val="28"/>
          <w:szCs w:val="28"/>
        </w:rPr>
        <w:t>2. Протокол ЦГСЭН № 17/4-9 от 07.05.2002г.</w:t>
      </w:r>
    </w:p>
    <w:p>
      <w:pPr>
        <w:pStyle w:val="Normal"/>
        <w:spacing w:lineRule="auto" w:line="240" w:before="0" w:after="0"/>
        <w:jc w:val="both"/>
        <w:rPr/>
      </w:pPr>
      <w:r>
        <w:rPr>
          <w:color w:val="111111"/>
          <w:sz w:val="28"/>
          <w:szCs w:val="28"/>
        </w:rPr>
        <w:t xml:space="preserve">3. Государственный Комитет РФ по рыболовству «Средневолжрыбвод» №458 от 02.09.2002г.   </w:t>
      </w:r>
    </w:p>
    <w:p>
      <w:pPr>
        <w:pStyle w:val="Normal"/>
        <w:spacing w:lineRule="auto" w:line="240" w:before="0" w:after="0"/>
        <w:jc w:val="both"/>
        <w:rPr/>
      </w:pPr>
      <w:r>
        <w:rPr>
          <w:color w:val="111111"/>
          <w:sz w:val="28"/>
          <w:szCs w:val="28"/>
        </w:rPr>
        <w:t xml:space="preserve">    </w:t>
      </w:r>
      <w:r>
        <w:rPr>
          <w:color w:val="111111"/>
          <w:sz w:val="28"/>
          <w:szCs w:val="28"/>
          <w:shd w:fill="FFFFFF" w:val="clear"/>
        </w:rPr>
        <w:t xml:space="preserve"> </w:t>
      </w:r>
      <w:r>
        <w:rPr>
          <w:color w:val="111111"/>
          <w:sz w:val="28"/>
          <w:szCs w:val="28"/>
          <w:shd w:fill="FFFFFF" w:val="clear"/>
        </w:rPr>
        <w:t>Строительство КОС начато в 2000 году. В 2000г – 2002гг заказчик строительства РПО «Татводоканал». Генподрядчик  ОАО БПМК «Мелиорация». Общая стоимость первой очереди комплекса очистных сооружений на 2000м3/сут. составляет 71000 тыс. рублей с учетом затрат на пуско – наладочные работы. В данный момент производится строительство второй очереди очистных сооружений на 2200 м3 в сутки. Запуск второй очереди позволит:</w:t>
      </w:r>
    </w:p>
    <w:p>
      <w:pPr>
        <w:pStyle w:val="Normal"/>
        <w:spacing w:lineRule="auto" w:line="240" w:before="0" w:after="0"/>
        <w:jc w:val="both"/>
        <w:rPr>
          <w:color w:val="111111"/>
          <w:sz w:val="28"/>
          <w:szCs w:val="28"/>
          <w:highlight w:val="none"/>
          <w:shd w:fill="FFFFFF" w:val="clear"/>
        </w:rPr>
      </w:pPr>
      <w:r>
        <w:rPr>
          <w:color w:val="111111"/>
          <w:sz w:val="28"/>
          <w:szCs w:val="28"/>
          <w:shd w:fill="FFFFFF" w:val="clear"/>
        </w:rPr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highlight w:val="none"/>
          <w:shd w:fill="FFFFFF" w:val="clear"/>
        </w:rPr>
      </w:pPr>
      <w:r>
        <w:rPr>
          <w:color w:val="111111"/>
          <w:sz w:val="28"/>
          <w:szCs w:val="28"/>
          <w:shd w:fill="FFFFFF" w:val="clear"/>
        </w:rPr>
        <w:t>Обеспечить строительство и подключение к централизованной системе водоотведения предприятия, организации и жителей частного сектора, которые на данный момент сбрасывают стоки в шамбо или выгребную яму.</w:t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highlight w:val="none"/>
          <w:shd w:fill="FFFFFF" w:val="clear"/>
        </w:rPr>
      </w:pPr>
      <w:r>
        <w:rPr>
          <w:bCs/>
          <w:color w:val="111111"/>
          <w:sz w:val="28"/>
          <w:szCs w:val="28"/>
          <w:shd w:fill="FFFFFF" w:val="clear"/>
        </w:rPr>
        <w:t>Прекратить сброс неочищенных стоков</w:t>
      </w:r>
      <w:r>
        <w:rPr>
          <w:color w:val="111111"/>
          <w:sz w:val="28"/>
          <w:szCs w:val="28"/>
          <w:shd w:fill="FFFFFF" w:val="clear"/>
        </w:rPr>
        <w:t xml:space="preserve"> предприятиями, организациями и жителями частного сектора</w:t>
      </w:r>
      <w:r>
        <w:rPr>
          <w:bCs/>
          <w:color w:val="111111"/>
          <w:sz w:val="28"/>
          <w:szCs w:val="28"/>
          <w:shd w:fill="FFFFFF" w:val="clear"/>
        </w:rPr>
        <w:t xml:space="preserve"> без централизованной системы канализации в объеме около 2200 м3 в сутки.</w:t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highlight w:val="none"/>
          <w:shd w:fill="FFFFFF" w:val="clear"/>
        </w:rPr>
      </w:pPr>
      <w:r>
        <w:rPr>
          <w:bCs/>
          <w:color w:val="111111"/>
          <w:sz w:val="28"/>
          <w:szCs w:val="28"/>
          <w:shd w:fill="FFFFFF" w:val="clear"/>
        </w:rPr>
        <w:t>Снять нагрузку с первой очереди комплекса очистных сооружений на 2000 м3 в сутки.</w:t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highlight w:val="none"/>
          <w:shd w:fill="FFFFFF" w:val="clear"/>
        </w:rPr>
      </w:pPr>
      <w:r>
        <w:rPr>
          <w:bCs/>
          <w:color w:val="111111"/>
          <w:sz w:val="28"/>
          <w:szCs w:val="28"/>
          <w:shd w:fill="FFFFFF" w:val="clear"/>
        </w:rPr>
        <w:t>При аварийной ситуации на одной из очередях позволит продолжить  очистку воды на исправной очереди.</w:t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bCs/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</w:rPr>
      </w:r>
    </w:p>
    <w:p>
      <w:pPr>
        <w:pStyle w:val="BodyTextIndent"/>
        <w:spacing w:lineRule="auto" w:line="240" w:before="0" w:after="0"/>
        <w:ind w:hanging="0" w:left="0"/>
        <w:jc w:val="both"/>
        <w:rPr/>
      </w:pPr>
      <w:r>
        <w:drawing>
          <wp:anchor behindDoc="0" distT="0" distB="0" distL="114300" distR="114300" simplePos="0" locked="0" layoutInCell="0" allowOverlap="1" relativeHeight="10">
            <wp:simplePos x="0" y="0"/>
            <wp:positionH relativeFrom="column">
              <wp:posOffset>0</wp:posOffset>
            </wp:positionH>
            <wp:positionV relativeFrom="paragraph">
              <wp:posOffset>1883410</wp:posOffset>
            </wp:positionV>
            <wp:extent cx="3263900" cy="2141855"/>
            <wp:effectExtent l="0" t="0" r="0" b="0"/>
            <wp:wrapThrough wrapText="bothSides">
              <wp:wrapPolygon edited="0">
                <wp:start x="-124" y="0"/>
                <wp:lineTo x="-124" y="21451"/>
                <wp:lineTo x="21513" y="21451"/>
                <wp:lineTo x="21513" y="0"/>
                <wp:lineTo x="-124" y="0"/>
              </wp:wrapPolygon>
            </wp:wrapThrough>
            <wp:docPr id="7" name="Рисунок 4" descr="Изображение 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4" descr="Изображение 03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14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111111"/>
          <w:sz w:val="28"/>
          <w:szCs w:val="28"/>
        </w:rPr>
        <w:t xml:space="preserve">    </w:t>
      </w:r>
      <w:r>
        <w:rPr>
          <w:color w:val="111111"/>
          <w:sz w:val="28"/>
          <w:szCs w:val="28"/>
        </w:rPr>
        <w:t xml:space="preserve">Очищенные сточные воды после КОС сбрасываются по коллектору Д300 в реку Ик. До начала сброса очищенных сточных вод была проделана большая работа по разработки и согласовании Проекта нормативно -допустимого сброса загрязняющих веществ в р. Ик. Сброс стоков в реку начат 23 июля 2007 года согласно Решения МЭПР РТ о предоставлении водного объекта в пользование №002/07 от 05.10.2007года. До 1 апреля 2008 года учет количества сбрасываемых сточных вод в водный объект рассчитывался исходя из расхода электроэнергии кВт и производительности насосов МКНС. 1 апреля 2008 года  был произведен монтаж прибора учета «Расходомер с интегратором акустический «ЭХО-Р-02» № 4145»  на сбросном коллекторе очистных сооружений, который  периодичес-ки поверяется. В журнале  согласно Приказа № 205  от 8.07.2009г. МПР РФ. Форма 1.4  ведется  учет  водоотведения  очищенных сточных вод  с  комплекса  биологических очистных сооружений. </w:t>
      </w:r>
    </w:p>
    <w:p>
      <w:pPr>
        <w:pStyle w:val="BodyTextIndent"/>
        <w:spacing w:lineRule="auto" w:line="240" w:before="0" w:after="0"/>
        <w:ind w:hanging="0" w:left="0"/>
        <w:jc w:val="both"/>
        <w:rPr/>
      </w:pPr>
      <w:r>
        <w:rPr>
          <w:color w:val="111111"/>
          <w:sz w:val="28"/>
          <w:szCs w:val="28"/>
        </w:rPr>
        <w:t>Химическая лаборатория ООО «Уруссу – Водоканал»    проводит регулярный контроль согласно графика аналитического контроля работы очистных сооружений и программы аналитического контроля на водном объекте река Ик   (500м выше места водопользования  (фоновый створ), 500м ниже места водопользования (контрольный створ), место водопользования (выпуск очищенных сточных вод с комплекса очистных сооружений),  которые согласованны с руководителем Отдела водных ресурсов Нижне- Волжского БВУ Р.Т. г. Казани.</w:t>
      </w:r>
    </w:p>
    <w:p>
      <w:pPr>
        <w:pStyle w:val="BodyTextIndent"/>
        <w:spacing w:lineRule="auto" w:line="240" w:before="0" w:after="0"/>
        <w:ind w:firstLine="708" w:left="0"/>
        <w:jc w:val="both"/>
        <w:rPr/>
      </w:pPr>
      <w:r>
        <w:rPr>
          <w:color w:val="111111"/>
          <w:sz w:val="28"/>
          <w:szCs w:val="28"/>
        </w:rPr>
        <w:t xml:space="preserve">Нашим предприятием  заключался договор  с ГУ УГМС по РТ на проведение гидрохимических и гидрологических наблюдений на реке Ик с целью расчета фоновых концентраций загрязняющих веществ (используемых при разработке проекта  НДС), гидрологических характеристик водного объекта и изучения влияния водопользователя на состояние водного объекта. </w:t>
      </w:r>
    </w:p>
    <w:p>
      <w:pPr>
        <w:pStyle w:val="BodyTextIndent"/>
        <w:spacing w:lineRule="auto" w:line="240" w:before="0" w:after="0"/>
        <w:ind w:firstLine="708" w:left="0"/>
        <w:jc w:val="both"/>
        <w:rPr/>
      </w:pPr>
      <w:r>
        <w:rPr>
          <w:color w:val="111111"/>
          <w:sz w:val="28"/>
          <w:szCs w:val="28"/>
        </w:rPr>
        <w:t xml:space="preserve">В отделе Водных Ресурсов по РТ утверждены нормативы допустимого сброса веществ и микроорганизмов, поступающих в реку «Ик» с комплекса биологических очистных сооружений ООО «Уруссу- Водоканал» (Приказ № 348 от 01.08.2019). </w:t>
      </w:r>
    </w:p>
    <w:p>
      <w:pPr>
        <w:pStyle w:val="BodyTextIndent"/>
        <w:spacing w:lineRule="auto" w:line="240" w:before="0" w:after="0"/>
        <w:ind w:firstLine="708" w:left="0"/>
        <w:jc w:val="both"/>
        <w:rPr/>
      </w:pPr>
      <w:r>
        <w:rPr>
          <w:color w:val="111111"/>
          <w:sz w:val="28"/>
          <w:szCs w:val="28"/>
        </w:rPr>
        <w:t>Получено РЕШЕНИЕ о предоставлении водного объекта в пользование № 1811/21 от 29 декабря 2021г., срок действия – до 31 декабря 2041г.</w:t>
      </w:r>
    </w:p>
    <w:p>
      <w:pPr>
        <w:pStyle w:val="BodyTextIndent"/>
        <w:spacing w:lineRule="auto" w:line="240" w:before="0" w:after="0"/>
        <w:ind w:firstLine="708" w:left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BodyTextIndent"/>
        <w:spacing w:lineRule="auto" w:line="240" w:before="0" w:after="0"/>
        <w:ind w:firstLine="708" w:left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BodyTextIndent"/>
        <w:spacing w:lineRule="auto" w:line="240" w:before="0" w:after="0"/>
        <w:ind w:firstLine="708" w:left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drawing>
          <wp:anchor behindDoc="0" distT="0" distB="0" distL="114300" distR="114300" simplePos="0" locked="0" layoutInCell="0" allowOverlap="1" relativeHeight="9">
            <wp:simplePos x="0" y="0"/>
            <wp:positionH relativeFrom="column">
              <wp:posOffset>67310</wp:posOffset>
            </wp:positionH>
            <wp:positionV relativeFrom="paragraph">
              <wp:posOffset>14605</wp:posOffset>
            </wp:positionV>
            <wp:extent cx="4006215" cy="2651760"/>
            <wp:effectExtent l="0" t="0" r="0" b="0"/>
            <wp:wrapThrough wrapText="bothSides">
              <wp:wrapPolygon edited="0">
                <wp:start x="-82" y="0"/>
                <wp:lineTo x="-82" y="21444"/>
                <wp:lineTo x="21527" y="21444"/>
                <wp:lineTo x="21527" y="0"/>
                <wp:lineTo x="-82" y="0"/>
              </wp:wrapPolygon>
            </wp:wrapThrough>
            <wp:docPr id="8" name="Рисунок 3" descr="Изображение 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3" descr="Изображение 02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1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BodyTextIndent"/>
        <w:spacing w:lineRule="auto" w:line="240" w:before="0" w:after="0"/>
        <w:ind w:hanging="0" w:left="4956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BodyTextIndent"/>
        <w:spacing w:lineRule="auto" w:line="240" w:before="0" w:after="0"/>
        <w:ind w:hanging="0" w:left="0"/>
        <w:jc w:val="both"/>
        <w:rPr/>
      </w:pPr>
      <w:r>
        <w:rPr>
          <w:color w:val="111111"/>
          <w:sz w:val="28"/>
          <w:szCs w:val="28"/>
        </w:rPr>
        <w:t xml:space="preserve">Использование ультрафиолетовых установок УДВ 160/96 позволило добиться положительного результата по микробиологическим показателям. </w:t>
      </w:r>
    </w:p>
    <w:p>
      <w:pPr>
        <w:pStyle w:val="BodyTextIndent"/>
        <w:spacing w:lineRule="auto" w:line="240" w:before="0" w:after="0"/>
        <w:ind w:hanging="0" w:left="4956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drawing>
          <wp:anchor behindDoc="0" distT="0" distB="0" distL="114300" distR="114300" simplePos="0" locked="0" layoutInCell="0" allowOverlap="1" relativeHeight="8">
            <wp:simplePos x="0" y="0"/>
            <wp:positionH relativeFrom="column">
              <wp:posOffset>12700</wp:posOffset>
            </wp:positionH>
            <wp:positionV relativeFrom="paragraph">
              <wp:posOffset>48260</wp:posOffset>
            </wp:positionV>
            <wp:extent cx="4006215" cy="2216785"/>
            <wp:effectExtent l="0" t="0" r="0" b="0"/>
            <wp:wrapThrough wrapText="bothSides">
              <wp:wrapPolygon edited="0">
                <wp:start x="-82" y="0"/>
                <wp:lineTo x="-82" y="21436"/>
                <wp:lineTo x="21527" y="21436"/>
                <wp:lineTo x="21527" y="0"/>
                <wp:lineTo x="-82" y="0"/>
              </wp:wrapPolygon>
            </wp:wrapThrough>
            <wp:docPr id="9" name="Изображение2" descr="Изображение 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2" descr="Изображение 0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15" cy="221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BodyTextIndent"/>
        <w:spacing w:lineRule="auto" w:line="240" w:before="0" w:after="0"/>
        <w:ind w:hanging="0" w:left="4956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BodyTextIndent"/>
        <w:spacing w:lineRule="auto" w:line="240" w:before="0" w:after="0"/>
        <w:ind w:hanging="0" w:left="4956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BodyTextIndent"/>
        <w:spacing w:lineRule="auto" w:line="240" w:before="0" w:after="0"/>
        <w:ind w:hanging="0" w:left="4956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BodyTextIndent"/>
        <w:spacing w:lineRule="auto" w:line="240" w:before="0" w:after="0"/>
        <w:ind w:hanging="0" w:left="495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BodyTextIndent"/>
        <w:spacing w:lineRule="auto" w:line="240" w:before="0" w:after="0"/>
        <w:ind w:hanging="0" w:left="283"/>
        <w:jc w:val="both"/>
        <w:rPr/>
      </w:pPr>
      <w:r>
        <w:rPr>
          <w:color w:val="111111"/>
          <w:sz w:val="28"/>
          <w:szCs w:val="28"/>
        </w:rPr>
        <w:t xml:space="preserve">     </w:t>
      </w:r>
    </w:p>
    <w:p>
      <w:pPr>
        <w:pStyle w:val="BodyTextIndent"/>
        <w:spacing w:lineRule="auto" w:line="240" w:before="0" w:after="0"/>
        <w:ind w:hanging="0" w:left="283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BodyTextIndent"/>
        <w:spacing w:lineRule="auto" w:line="240" w:before="0" w:after="0"/>
        <w:ind w:hanging="0" w:left="283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BodyTextIndent"/>
        <w:spacing w:lineRule="auto" w:line="240" w:before="0" w:after="0"/>
        <w:ind w:hanging="0" w:left="283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BodyTextIndent"/>
        <w:spacing w:lineRule="auto" w:line="240" w:before="0" w:after="0"/>
        <w:ind w:hanging="0" w:left="283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BodyTextIndent"/>
        <w:spacing w:lineRule="auto" w:line="240" w:before="0" w:after="0"/>
        <w:ind w:hanging="0" w:left="283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BodyTextIndent"/>
        <w:spacing w:lineRule="auto" w:line="240" w:before="0" w:after="0"/>
        <w:ind w:hanging="0" w:left="283"/>
        <w:jc w:val="both"/>
        <w:rPr/>
      </w:pPr>
      <w:r>
        <w:rPr>
          <w:color w:val="111111"/>
          <w:sz w:val="28"/>
          <w:szCs w:val="28"/>
        </w:rPr>
        <w:t xml:space="preserve">        </w:t>
      </w:r>
      <w:r>
        <w:rPr>
          <w:color w:val="111111"/>
          <w:sz w:val="28"/>
          <w:szCs w:val="28"/>
        </w:rPr>
        <w:t xml:space="preserve">Использование оксихлорид алюминия   ТУ2163-001-63114035-2009  (марка А) позволило довести показатели фосфат – ион до требований НДС. </w:t>
      </w:r>
    </w:p>
    <w:p>
      <w:pPr>
        <w:pStyle w:val="BodyTextIndent"/>
        <w:spacing w:lineRule="auto" w:line="240" w:before="0" w:after="0"/>
        <w:ind w:hanging="0" w:left="0"/>
        <w:jc w:val="both"/>
        <w:rPr/>
      </w:pPr>
      <w:r>
        <w:rPr>
          <w:color w:val="111111"/>
          <w:sz w:val="28"/>
          <w:szCs w:val="28"/>
        </w:rPr>
        <w:t xml:space="preserve">   </w:t>
      </w:r>
      <w:r>
        <w:rPr>
          <w:color w:val="111111"/>
          <w:sz w:val="28"/>
          <w:szCs w:val="28"/>
        </w:rPr>
        <w:t xml:space="preserve">Запуск очистных сооружений позволил и позволит снять много экологических и производственных вопросов не только в масштабе предприятия, но и района: </w:t>
      </w:r>
    </w:p>
    <w:p>
      <w:pPr>
        <w:pStyle w:val="BodyTextIndent"/>
        <w:numPr>
          <w:ilvl w:val="0"/>
          <w:numId w:val="1"/>
        </w:numPr>
        <w:spacing w:lineRule="auto" w:line="240" w:before="0" w:after="0"/>
        <w:jc w:val="both"/>
        <w:rPr/>
      </w:pPr>
      <w:r>
        <w:rPr>
          <w:color w:val="111111"/>
          <w:sz w:val="28"/>
          <w:szCs w:val="28"/>
        </w:rPr>
        <w:t xml:space="preserve">прекращен сброс канализационных стоков на морально устаревшие поля фильтрации в объеме 2000  м3 в сутки. </w:t>
      </w:r>
    </w:p>
    <w:p>
      <w:pPr>
        <w:pStyle w:val="BodyTextIndent"/>
        <w:numPr>
          <w:ilvl w:val="0"/>
          <w:numId w:val="1"/>
        </w:numPr>
        <w:spacing w:lineRule="auto" w:line="240" w:before="0" w:after="0"/>
        <w:jc w:val="both"/>
        <w:rPr/>
      </w:pPr>
      <w:r>
        <w:rPr>
          <w:color w:val="111111"/>
          <w:sz w:val="28"/>
          <w:szCs w:val="28"/>
        </w:rPr>
        <w:t>Прекратились аварии на ветхих напорных коллекторах проложенных от КНС 1,2,3 до полей фильтрации, в связи с переходом на новые две напорные линии из полиэтилена, от новой магистральной КНС до КОС.</w:t>
      </w:r>
    </w:p>
    <w:p>
      <w:pPr>
        <w:pStyle w:val="BodyTextIndent"/>
        <w:numPr>
          <w:ilvl w:val="0"/>
          <w:numId w:val="1"/>
        </w:numPr>
        <w:spacing w:lineRule="auto" w:line="240" w:before="0" w:after="0"/>
        <w:jc w:val="both"/>
        <w:rPr/>
      </w:pPr>
      <w:r>
        <w:rPr>
          <w:color w:val="111111"/>
          <w:sz w:val="28"/>
          <w:szCs w:val="28"/>
        </w:rPr>
        <w:t>Прекратились аварии на полях фильтрации – размывание обваловок карт и прорыв сточных вод на рельеф местности.</w:t>
      </w:r>
    </w:p>
    <w:p>
      <w:pPr>
        <w:pStyle w:val="BodyTextIndent"/>
        <w:numPr>
          <w:ilvl w:val="0"/>
          <w:numId w:val="1"/>
        </w:numPr>
        <w:spacing w:lineRule="auto" w:line="240" w:before="0" w:after="0"/>
        <w:jc w:val="both"/>
        <w:rPr/>
      </w:pPr>
      <w:r>
        <w:rPr>
          <w:color w:val="111111"/>
          <w:sz w:val="28"/>
          <w:szCs w:val="28"/>
        </w:rPr>
        <w:t>Полностью снята вероятность попадания неочищенных стоков на рельеф местности и в водные объекты.</w:t>
      </w:r>
    </w:p>
    <w:p>
      <w:pPr>
        <w:pStyle w:val="BodyTextIndent"/>
        <w:numPr>
          <w:ilvl w:val="0"/>
          <w:numId w:val="1"/>
        </w:numPr>
        <w:spacing w:lineRule="auto" w:line="240" w:before="0" w:after="0"/>
        <w:jc w:val="both"/>
        <w:rPr/>
      </w:pPr>
      <w:r>
        <w:rPr>
          <w:bCs/>
          <w:color w:val="111111"/>
          <w:sz w:val="28"/>
          <w:szCs w:val="28"/>
        </w:rPr>
        <w:t xml:space="preserve">Обеспечена очистка канализационных стоков на КОС  </w:t>
      </w:r>
      <w:r>
        <w:rPr>
          <w:color w:val="111111"/>
          <w:sz w:val="28"/>
          <w:szCs w:val="28"/>
        </w:rPr>
        <w:t>в объеме 2000  м3 в сутки до  нормативных требований.</w:t>
      </w:r>
    </w:p>
    <w:p>
      <w:pPr>
        <w:pStyle w:val="BodyTextIndent"/>
        <w:numPr>
          <w:ilvl w:val="0"/>
          <w:numId w:val="1"/>
        </w:numPr>
        <w:spacing w:lineRule="auto" w:line="240" w:before="0" w:after="0"/>
        <w:jc w:val="both"/>
        <w:rPr/>
      </w:pPr>
      <w:r>
        <w:rPr>
          <w:bCs/>
          <w:color w:val="111111"/>
          <w:sz w:val="28"/>
          <w:szCs w:val="28"/>
        </w:rPr>
        <w:t>Имеется возможность в приеме стоков от предприятий,                               организаций и частного сектора с условием строительства второй очереди очистных сооружений и канализационных сетей.</w:t>
      </w:r>
    </w:p>
    <w:p>
      <w:pPr>
        <w:pStyle w:val="BodyTextIndent"/>
        <w:spacing w:lineRule="auto" w:line="240" w:before="0" w:after="0"/>
        <w:ind w:firstLine="708" w:left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Normal"/>
        <w:tabs>
          <w:tab w:val="clear" w:pos="708"/>
          <w:tab w:val="center" w:pos="0" w:leader="none"/>
        </w:tabs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10. Схема водоснабжения и водоотведения </w:t>
      </w:r>
      <w:r>
        <w:rPr>
          <w:b/>
          <w:bCs/>
          <w:color w:val="111111"/>
          <w:sz w:val="28"/>
          <w:szCs w:val="28"/>
        </w:rPr>
        <w:t>п.г.т. Уруссу</w:t>
      </w:r>
    </w:p>
    <w:p>
      <w:pPr>
        <w:pStyle w:val="Normal"/>
        <w:tabs>
          <w:tab w:val="clear" w:pos="708"/>
          <w:tab w:val="center" w:pos="0" w:leader="none"/>
        </w:tabs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5022850"/>
            <wp:effectExtent l="0" t="0" r="0" b="0"/>
            <wp:wrapSquare wrapText="largest"/>
            <wp:docPr id="10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2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440" w:right="521" w:gutter="0" w:header="0" w:top="851" w:footer="0" w:bottom="852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default"/>
  </w:font>
  <w:font w:name="Tahoma">
    <w:charset w:val="01"/>
    <w:family w:val="roman"/>
    <w:pitch w:val="default"/>
  </w:font>
  <w:font w:name="PT Astra Serif">
    <w:charset w:val="01"/>
    <w:family w:val="roman"/>
    <w:pitch w:val="default"/>
  </w:font>
  <w:font w:name="Courier New">
    <w:charset w:val="01"/>
    <w:family w:val="roman"/>
    <w:pitch w:val="default"/>
  </w:font>
  <w:font w:name="Calibri">
    <w:charset w:val="01"/>
    <w:family w:val="roman"/>
    <w:pitch w:val="default"/>
  </w:font>
  <w:font w:name="Arial">
    <w:charset w:val="01"/>
    <w:family w:val="swiss"/>
    <w:pitch w:val="default"/>
  </w:font>
  <w:font w:name="Tinos">
    <w:charset w:val="01"/>
    <w:family w:val="roman"/>
    <w:pitch w:val="default"/>
  </w:font>
  <w:font w:name="Wingdings">
    <w:charset w:val="02"/>
    <w:family w:val="auto"/>
    <w:pitch w:val="default"/>
  </w:font>
  <w:font w:name="Courier New">
    <w:charset w:val="01"/>
    <w:family w:val="modern"/>
    <w:pitch w:val="fixed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"/>
      <w:lvlJc w:val="left"/>
      <w:pPr>
        <w:tabs>
          <w:tab w:val="num" w:pos="1425"/>
        </w:tabs>
        <w:ind w:left="1425" w:hanging="360"/>
      </w:pPr>
      <w:rPr>
        <w:rFonts w:ascii="Wingdings" w:hAnsi="Wingdings" w:cs="Wingdings" w:hint="default"/>
        <w:b/>
      </w:rPr>
    </w:lvl>
    <w:lvl w:ilvl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embedSystemFonts/>
  <w:defaultTabStop w:val="708"/>
  <w:autoHyphenation w:val="true"/>
  <w:hyphenationZone w:val="36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</w:latentStyles>
  <w:style w:type="paragraph" w:styleId="Normal" w:default="1">
    <w:name w:val="Normal"/>
    <w:qFormat/>
    <w:rsid w:val="00052cc9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Heading4">
    <w:name w:val="heading 4"/>
    <w:basedOn w:val="Normal"/>
    <w:next w:val="Normal"/>
    <w:qFormat/>
    <w:rsid w:val="00e05fc9"/>
    <w:pPr>
      <w:keepNext w:val="true"/>
      <w:spacing w:before="240" w:after="60"/>
      <w:outlineLvl w:val="3"/>
    </w:pPr>
    <w:rPr>
      <w:b/>
      <w:bCs/>
      <w:sz w:val="28"/>
      <w:szCs w:val="28"/>
    </w:rPr>
  </w:style>
  <w:style w:type="paragraph" w:styleId="Heading8">
    <w:name w:val="heading 8"/>
    <w:basedOn w:val="Normal"/>
    <w:next w:val="Normal"/>
    <w:qFormat/>
    <w:rsid w:val="00481930"/>
    <w:pPr>
      <w:spacing w:before="240" w:after="60"/>
      <w:outlineLvl w:val="7"/>
    </w:pPr>
    <w:rPr>
      <w:i/>
      <w:i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2" w:customStyle="1">
    <w:name w:val="Текст выноски Знак"/>
    <w:basedOn w:val="DefaultParagraphFont"/>
    <w:link w:val="BalloonText"/>
    <w:qFormat/>
    <w:rsid w:val="00d0745f"/>
    <w:rPr>
      <w:rFonts w:ascii="Tahoma" w:hAnsi="Tahoma" w:cs="Tahoma"/>
      <w:sz w:val="16"/>
      <w:szCs w:val="16"/>
    </w:rPr>
  </w:style>
  <w:style w:type="character" w:styleId="Style13" w:customStyle="1">
    <w:name w:val="Верхний колонтитул Знак"/>
    <w:basedOn w:val="DefaultParagraphFont"/>
    <w:uiPriority w:val="99"/>
    <w:qFormat/>
    <w:rsid w:val="00153d16"/>
    <w:rPr>
      <w:sz w:val="24"/>
      <w:szCs w:val="24"/>
    </w:rPr>
  </w:style>
  <w:style w:type="character" w:styleId="Style14" w:customStyle="1">
    <w:name w:val="Нижний колонтитул Знак"/>
    <w:basedOn w:val="DefaultParagraphFont"/>
    <w:uiPriority w:val="99"/>
    <w:qFormat/>
    <w:rsid w:val="00153d16"/>
    <w:rPr>
      <w:sz w:val="24"/>
      <w:szCs w:val="24"/>
    </w:rPr>
  </w:style>
  <w:style w:type="character" w:styleId="PageNumber">
    <w:name w:val="page number"/>
    <w:basedOn w:val="DefaultParagraphFont"/>
    <w:qFormat/>
    <w:rsid w:val="008e202d"/>
    <w:rPr/>
  </w:style>
  <w:style w:type="character" w:styleId="Hyperlink">
    <w:name w:val="Hyperlink"/>
    <w:rPr>
      <w:color w:val="000080"/>
      <w:u w:val="single"/>
    </w:rPr>
  </w:style>
  <w:style w:type="paragraph" w:styleId="Style15" w:customStyle="1">
    <w:name w:val="Заголовок"/>
    <w:basedOn w:val="Normal"/>
    <w:next w:val="BodyText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BodyText">
    <w:name w:val="Body Text"/>
    <w:basedOn w:val="Normal"/>
    <w:rsid w:val="00481930"/>
    <w:pPr>
      <w:tabs>
        <w:tab w:val="clear" w:pos="708"/>
        <w:tab w:val="left" w:pos="2655" w:leader="none"/>
      </w:tabs>
      <w:ind w:hanging="0" w:right="99"/>
    </w:pPr>
    <w:rPr>
      <w:sz w:val="28"/>
    </w:rPr>
  </w:style>
  <w:style w:type="paragraph" w:styleId="List">
    <w:name w:val="List"/>
    <w:basedOn w:val="BodyText"/>
    <w:pPr/>
    <w:rPr>
      <w:rFonts w:ascii="PT Astra Serif" w:hAnsi="PT Astra Serif"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styleId="IndexHeading">
    <w:name w:val="index heading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BodyTextIndent">
    <w:name w:val="Body Text Indent"/>
    <w:basedOn w:val="Normal"/>
    <w:rsid w:val="00481930"/>
    <w:pPr>
      <w:spacing w:before="0" w:after="120"/>
      <w:ind w:hanging="0" w:left="283"/>
    </w:pPr>
    <w:rPr/>
  </w:style>
  <w:style w:type="paragraph" w:styleId="BodyTextIndent2">
    <w:name w:val="Body Text Indent 2"/>
    <w:basedOn w:val="Normal"/>
    <w:qFormat/>
    <w:rsid w:val="00481930"/>
    <w:pPr>
      <w:spacing w:lineRule="auto" w:line="480" w:before="0" w:after="120"/>
      <w:ind w:hanging="0" w:left="283"/>
    </w:pPr>
    <w:rPr/>
  </w:style>
  <w:style w:type="paragraph" w:styleId="BodyTextIndent3">
    <w:name w:val="Body Text Indent 3"/>
    <w:basedOn w:val="Normal"/>
    <w:qFormat/>
    <w:rsid w:val="00481930"/>
    <w:pPr>
      <w:spacing w:before="0" w:after="120"/>
      <w:ind w:hanging="0" w:left="283"/>
    </w:pPr>
    <w:rPr>
      <w:sz w:val="16"/>
      <w:szCs w:val="16"/>
    </w:rPr>
  </w:style>
  <w:style w:type="paragraph" w:styleId="Title">
    <w:name w:val="Title"/>
    <w:basedOn w:val="Normal"/>
    <w:qFormat/>
    <w:rsid w:val="00481930"/>
    <w:pPr>
      <w:jc w:val="center"/>
    </w:pPr>
    <w:rPr>
      <w:sz w:val="28"/>
    </w:rPr>
  </w:style>
  <w:style w:type="paragraph" w:styleId="ConsNonformat" w:customStyle="1">
    <w:name w:val="ConsNonformat"/>
    <w:qFormat/>
    <w:rsid w:val="00d0745f"/>
    <w:pPr>
      <w:widowControl w:val="false"/>
      <w:suppressAutoHyphens w:val="true"/>
      <w:bidi w:val="0"/>
      <w:spacing w:before="0" w:after="0"/>
      <w:ind w:hanging="0" w:right="19772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val="ru-RU" w:eastAsia="ru-RU" w:bidi="ar-SA"/>
    </w:rPr>
  </w:style>
  <w:style w:type="paragraph" w:styleId="ConsPlusTitle" w:customStyle="1">
    <w:name w:val="ConsPlusTitle"/>
    <w:qFormat/>
    <w:rsid w:val="00d0745f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Calibri" w:cs="Times New Roman"/>
      <w:b/>
      <w:bCs/>
      <w:color w:val="auto"/>
      <w:kern w:val="0"/>
      <w:sz w:val="24"/>
      <w:szCs w:val="24"/>
      <w:lang w:val="ru-RU" w:eastAsia="ru-RU" w:bidi="ar-SA"/>
    </w:rPr>
  </w:style>
  <w:style w:type="paragraph" w:styleId="BalloonText">
    <w:name w:val="Balloon Text"/>
    <w:basedOn w:val="Normal"/>
    <w:link w:val="Style12"/>
    <w:qFormat/>
    <w:rsid w:val="00d0745f"/>
    <w:pPr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11c4e"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ListParagraph">
    <w:name w:val="List Paragraph"/>
    <w:basedOn w:val="Normal"/>
    <w:uiPriority w:val="34"/>
    <w:qFormat/>
    <w:rsid w:val="00087253"/>
    <w:pPr>
      <w:spacing w:before="0" w:after="0"/>
      <w:ind w:hanging="0" w:left="720"/>
      <w:contextualSpacing/>
    </w:pPr>
    <w:rPr/>
  </w:style>
  <w:style w:type="paragraph" w:styleId="Style17" w:customStyle="1">
    <w:name w:val="Колонтитул"/>
    <w:basedOn w:val="Normal"/>
    <w:qFormat/>
    <w:pPr/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3"/>
    <w:uiPriority w:val="99"/>
    <w:rsid w:val="00153d16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Footer">
    <w:name w:val="footer"/>
    <w:basedOn w:val="Normal"/>
    <w:link w:val="Style14"/>
    <w:rsid w:val="00153d16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18" w:customStyle="1">
    <w:name w:val="Содержимое врезки"/>
    <w:basedOn w:val="Normal"/>
    <w:qFormat/>
    <w:pPr/>
    <w:rPr/>
  </w:style>
  <w:style w:type="numbering" w:styleId="Style19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5">
    <w:name w:val="Table Grid"/>
    <w:basedOn w:val="a1"/>
    <w:rsid w:val="0048193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png"/><Relationship Id="rId9" Type="http://schemas.openxmlformats.org/officeDocument/2006/relationships/image" Target="media/image8.jpe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<Relationship Id="rId1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D91D90-B0B1-463C-836C-298A9CF8B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Application>LibreOffice/24.8.4.2$Linux_X86_64 LibreOffice_project/480$Build-2</Application>
  <AppVersion>15.0000</AppVersion>
  <Pages>20</Pages>
  <Words>4995</Words>
  <Characters>32448</Characters>
  <CharactersWithSpaces>38724</CharactersWithSpaces>
  <Paragraphs>1060</Paragraphs>
  <Company>ОАО "Уруссу-водоканал"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2025-05-21T07:37:00Z</dcterms:created>
  <dc:creator>Руслан</dc:creator>
  <dc:description/>
  <dc:language>ru-RU</dc:language>
  <cp:lastModifiedBy/>
  <cp:lastPrinted>2025-05-21T10:48:29Z</cp:lastPrinted>
  <dcterms:modified xsi:type="dcterms:W3CDTF">2025-05-28T14:49:14Z</dcterms:modified>
  <cp:revision>23</cp:revision>
  <dc:subject/>
  <dc:title>Конкурсные материалы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