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bookmarkStart w:id="0" w:name="_GoBack"/>
      <w:bookmarkEnd w:id="0"/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БАЙРЯКИНСКОГО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с.Байряка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№29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Байрякинского сельского поселения Ютазинского муниципального района №29 от 12.12.2024г. «О бюджете Байрякинского сельского поселения на 2025 год и на плановый период 2026 и 2027 годов 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2 цифру «4 347,6» заменить цифрой «6402,0»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«4393,5» заменить цифрой «6533,0»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«45,9» заменить цифрой «131,0».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Байрякинского сельского поселения на 2025 год </w:t>
      </w:r>
    </w:p>
    <w:tbl>
      <w:tblPr>
        <w:tblW w:w="1020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9"/>
        <w:gridCol w:w="5559"/>
        <w:gridCol w:w="1559"/>
      </w:tblGrid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/>
            </w:pPr>
            <w:r>
              <w:rPr>
                <w:bCs w:val="false"/>
              </w:rPr>
              <w:t>Код показателя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ind w:firstLine="485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Сумма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-131,0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-131,0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- 6402,0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- 6402,0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- 6402,0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- 6402,0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6533,0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4"/>
        </w:rPr>
        <w:t>1 00 00000 00 0000 000</w:t>
      </w:r>
    </w:p>
    <w:p>
      <w:pPr>
        <w:pStyle w:val="Normal"/>
        <w:rPr/>
      </w:pPr>
      <w:r>
        <w:rPr>
          <w:b/>
          <w:bCs/>
          <w:sz w:val="24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4"/>
        </w:rPr>
        <w:t>3343,5</w:t>
      </w:r>
    </w:p>
    <w:p>
      <w:pPr>
        <w:pStyle w:val="Normal"/>
        <w:rPr/>
      </w:pPr>
      <w:r>
        <w:rPr>
          <w:b/>
          <w:bCs/>
          <w:sz w:val="24"/>
        </w:rPr>
        <w:t>1 01 00000 00 0000 000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4"/>
        </w:rPr>
        <w:t>500,0</w:t>
      </w:r>
    </w:p>
    <w:p>
      <w:pPr>
        <w:pStyle w:val="Normal"/>
        <w:rPr/>
      </w:pPr>
      <w:r>
        <w:rPr>
          <w:sz w:val="24"/>
        </w:rPr>
        <w:t>1 01 02000 01 0000 110</w:t>
      </w:r>
    </w:p>
    <w:p>
      <w:pPr>
        <w:pStyle w:val="Normal"/>
        <w:rPr/>
      </w:pPr>
      <w:r>
        <w:rPr>
          <w:sz w:val="24"/>
        </w:rPr>
        <w:t>Налог на доходы физических лиц</w:t>
      </w:r>
    </w:p>
    <w:p>
      <w:pPr>
        <w:pStyle w:val="Normal"/>
        <w:rPr/>
      </w:pPr>
      <w:r>
        <w:rPr>
          <w:sz w:val="24"/>
        </w:rPr>
        <w:t>500,0</w:t>
      </w:r>
    </w:p>
    <w:p>
      <w:pPr>
        <w:pStyle w:val="Normal"/>
        <w:rPr/>
      </w:pPr>
      <w:r>
        <w:rPr>
          <w:b/>
          <w:bCs/>
          <w:sz w:val="24"/>
        </w:rPr>
        <w:t>1 05 00000 00 0000 000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совокупный доход</w:t>
      </w:r>
    </w:p>
    <w:p>
      <w:pPr>
        <w:pStyle w:val="Normal"/>
        <w:rPr/>
      </w:pPr>
      <w:r>
        <w:rPr>
          <w:b/>
          <w:sz w:val="24"/>
        </w:rPr>
        <w:t>460,0</w:t>
      </w:r>
    </w:p>
    <w:p>
      <w:pPr>
        <w:pStyle w:val="Normal"/>
        <w:rPr/>
      </w:pPr>
      <w:r>
        <w:rPr>
          <w:sz w:val="24"/>
        </w:rPr>
        <w:t>1 05 03000 01 0000 110</w:t>
      </w:r>
    </w:p>
    <w:p>
      <w:pPr>
        <w:pStyle w:val="Normal"/>
        <w:rPr/>
      </w:pPr>
      <w:r>
        <w:rPr>
          <w:sz w:val="24"/>
        </w:rPr>
        <w:t>Единый сельскохозяйственный налог</w:t>
      </w:r>
    </w:p>
    <w:p>
      <w:pPr>
        <w:pStyle w:val="Normal"/>
        <w:rPr/>
      </w:pPr>
      <w:r>
        <w:rPr>
          <w:sz w:val="24"/>
        </w:rPr>
        <w:t>460,0</w:t>
      </w:r>
    </w:p>
    <w:p>
      <w:pPr>
        <w:pStyle w:val="Normal"/>
        <w:rPr/>
      </w:pPr>
      <w:r>
        <w:rPr>
          <w:b/>
          <w:sz w:val="24"/>
        </w:rPr>
        <w:t>1 06 00000 00 0000000</w:t>
      </w:r>
    </w:p>
    <w:p>
      <w:pPr>
        <w:pStyle w:val="Normal"/>
        <w:rPr/>
      </w:pPr>
      <w:r>
        <w:rPr>
          <w:b/>
          <w:sz w:val="24"/>
        </w:rPr>
        <w:t>Налоги на имущество</w:t>
      </w:r>
    </w:p>
    <w:p>
      <w:pPr>
        <w:pStyle w:val="Normal"/>
        <w:rPr/>
      </w:pPr>
      <w:r>
        <w:rPr>
          <w:b/>
          <w:sz w:val="24"/>
        </w:rPr>
        <w:t>2008,0</w:t>
      </w:r>
    </w:p>
    <w:p>
      <w:pPr>
        <w:pStyle w:val="Normal"/>
        <w:rPr/>
      </w:pPr>
      <w:r>
        <w:rPr>
          <w:sz w:val="24"/>
        </w:rPr>
        <w:t>1 06 01000 00 0000 110</w:t>
      </w:r>
    </w:p>
    <w:p>
      <w:pPr>
        <w:pStyle w:val="Normal"/>
        <w:rPr/>
      </w:pPr>
      <w:r>
        <w:rPr>
          <w:sz w:val="24"/>
        </w:rPr>
        <w:t>Налог на имущество физических лиц</w:t>
      </w:r>
    </w:p>
    <w:p>
      <w:pPr>
        <w:pStyle w:val="Normal"/>
        <w:rPr/>
      </w:pPr>
      <w:r>
        <w:rPr>
          <w:sz w:val="24"/>
        </w:rPr>
        <w:t>108,0</w:t>
      </w:r>
    </w:p>
    <w:p>
      <w:pPr>
        <w:pStyle w:val="Normal"/>
        <w:rPr/>
      </w:pPr>
      <w:r>
        <w:rPr>
          <w:sz w:val="24"/>
        </w:rPr>
        <w:t>1 06 06000 00 0000 110</w:t>
      </w:r>
    </w:p>
    <w:p>
      <w:pPr>
        <w:pStyle w:val="Normal"/>
        <w:rPr/>
      </w:pPr>
      <w:r>
        <w:rPr>
          <w:sz w:val="24"/>
        </w:rPr>
        <w:t>Земельный  налог</w:t>
      </w:r>
    </w:p>
    <w:p>
      <w:pPr>
        <w:pStyle w:val="Normal"/>
        <w:rPr/>
      </w:pPr>
      <w:r>
        <w:rPr>
          <w:sz w:val="24"/>
        </w:rPr>
        <w:t>1900,0</w:t>
      </w:r>
    </w:p>
    <w:p>
      <w:pPr>
        <w:pStyle w:val="Normal"/>
        <w:rPr/>
      </w:pPr>
      <w:r>
        <w:rPr>
          <w:b/>
          <w:sz w:val="24"/>
        </w:rPr>
        <w:t>1 08 00000 00 0000 000</w:t>
      </w:r>
    </w:p>
    <w:p>
      <w:pPr>
        <w:pStyle w:val="Normal"/>
        <w:rPr/>
      </w:pPr>
      <w:r>
        <w:rPr>
          <w:b/>
          <w:sz w:val="24"/>
        </w:rPr>
        <w:t>Государственная пошлина</w:t>
      </w:r>
    </w:p>
    <w:p>
      <w:pPr>
        <w:pStyle w:val="Normal"/>
        <w:rPr/>
      </w:pPr>
      <w:r>
        <w:rPr>
          <w:b/>
          <w:sz w:val="24"/>
        </w:rPr>
        <w:t>0,3</w:t>
      </w:r>
    </w:p>
    <w:p>
      <w:pPr>
        <w:pStyle w:val="Normal"/>
        <w:rPr/>
      </w:pPr>
      <w:r>
        <w:rPr>
          <w:sz w:val="24"/>
        </w:rPr>
        <w:t>1 08 04020 01 0000 110</w:t>
      </w:r>
    </w:p>
    <w:p>
      <w:pPr>
        <w:pStyle w:val="Normal"/>
        <w:rPr/>
      </w:pPr>
      <w:r>
        <w:rPr>
          <w:sz w:val="24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4"/>
        </w:rPr>
        <w:t>0,3</w:t>
      </w:r>
    </w:p>
    <w:p>
      <w:pPr>
        <w:pStyle w:val="Normal"/>
        <w:jc w:val="center"/>
        <w:rPr>
          <w:b/>
        </w:rPr>
      </w:pPr>
      <w:r>
        <w:rPr>
          <w:b/>
        </w:rPr>
        <w:t>1 11 00000 00 0000 000</w:t>
      </w:r>
    </w:p>
    <w:p>
      <w:pPr>
        <w:pStyle w:val="Normal"/>
        <w:jc w:val="both"/>
        <w:rPr>
          <w:b/>
        </w:rPr>
      </w:pPr>
      <w:r>
        <w:rPr>
          <w:b/>
        </w:rPr>
        <w:t>Доходы от использования имущества, находящегося в государственной и муниципальной собственности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1 11 09000 00 0000 120</w:t>
      </w:r>
    </w:p>
    <w:p>
      <w:pPr>
        <w:pStyle w:val="Normal"/>
        <w:jc w:val="both"/>
        <w:rPr/>
      </w:pPr>
      <w:r>
        <w:rPr/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</w:p>
    <w:p>
      <w:pPr>
        <w:pStyle w:val="Normal"/>
        <w:rPr/>
      </w:pPr>
      <w:r>
        <w:rPr/>
      </w:r>
    </w:p>
    <w:p>
      <w:pPr>
        <w:pStyle w:val="Title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375,2</w:t>
      </w:r>
    </w:p>
    <w:p>
      <w:pPr>
        <w:pStyle w:val="Normal"/>
        <w:jc w:val="center"/>
        <w:rPr/>
      </w:pPr>
      <w:r>
        <w:rPr/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375,2</w:t>
      </w:r>
    </w:p>
    <w:p>
      <w:pPr>
        <w:pStyle w:val="Title"/>
        <w:rPr>
          <w:iCs/>
          <w:sz w:val="24"/>
          <w:szCs w:val="24"/>
        </w:rPr>
      </w:pPr>
      <w:r>
        <w:rPr>
          <w:iCs/>
          <w:sz w:val="24"/>
          <w:szCs w:val="24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375,2</w:t>
      </w:r>
    </w:p>
    <w:p>
      <w:pPr>
        <w:pStyle w:val="Normal"/>
        <w:rPr/>
      </w:pPr>
      <w:r>
        <w:rPr>
          <w:b/>
          <w:bCs/>
          <w:sz w:val="24"/>
        </w:rPr>
        <w:t>2 00 00000 00 0000 000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4"/>
        </w:rPr>
        <w:t>3058,5</w:t>
      </w:r>
    </w:p>
    <w:p>
      <w:pPr>
        <w:pStyle w:val="Normal"/>
        <w:rPr/>
      </w:pPr>
      <w:r>
        <w:rPr>
          <w:b/>
          <w:bCs/>
          <w:sz w:val="24"/>
        </w:rPr>
        <w:t>2 02 00000  00 0000 000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4"/>
        </w:rPr>
        <w:t>3058,5</w:t>
      </w:r>
    </w:p>
    <w:p>
      <w:pPr>
        <w:pStyle w:val="Normal"/>
        <w:rPr/>
      </w:pPr>
      <w:r>
        <w:rPr>
          <w:sz w:val="24"/>
        </w:rPr>
        <w:t>2 02 16001 10 0000 150</w:t>
      </w:r>
    </w:p>
    <w:p>
      <w:pPr>
        <w:pStyle w:val="Normal"/>
        <w:rPr/>
      </w:pPr>
      <w:r>
        <w:rPr>
          <w:sz w:val="24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1196,4</w:t>
      </w:r>
    </w:p>
    <w:p>
      <w:pPr>
        <w:pStyle w:val="Normal"/>
        <w:rPr/>
      </w:pPr>
      <w:r>
        <w:rPr>
          <w:sz w:val="24"/>
        </w:rPr>
        <w:t>2 02 30000 00 0000 150</w:t>
      </w:r>
    </w:p>
    <w:p>
      <w:pPr>
        <w:pStyle w:val="Normal"/>
        <w:rPr/>
      </w:pPr>
      <w:r>
        <w:rPr>
          <w:sz w:val="24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2 02 35118 00 0000 150</w:t>
      </w:r>
    </w:p>
    <w:p>
      <w:pPr>
        <w:pStyle w:val="Normal"/>
        <w:jc w:val="both"/>
        <w:rPr/>
      </w:pPr>
      <w:r>
        <w:rPr/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2 02 35118 10 0000 150</w:t>
      </w:r>
    </w:p>
    <w:p>
      <w:pPr>
        <w:pStyle w:val="Normal"/>
        <w:jc w:val="both"/>
        <w:rPr/>
      </w:pPr>
      <w:r>
        <w:rPr/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182,9</w:t>
      </w:r>
    </w:p>
    <w:p>
      <w:pPr>
        <w:pStyle w:val="Normal"/>
        <w:rPr/>
      </w:pPr>
      <w:r>
        <w:rPr>
          <w:sz w:val="24"/>
        </w:rPr>
        <w:t>2 02 49999 10 0000 150</w:t>
      </w:r>
    </w:p>
    <w:p>
      <w:pPr>
        <w:pStyle w:val="Normal"/>
        <w:jc w:val="both"/>
        <w:rPr/>
      </w:pPr>
      <w:r>
        <w:rPr/>
        <w:t>Иные межбюджетные трансферты</w:t>
      </w:r>
    </w:p>
    <w:p>
      <w:pPr>
        <w:pStyle w:val="Normal"/>
        <w:rPr/>
      </w:pPr>
      <w:r>
        <w:rPr>
          <w:sz w:val="24"/>
        </w:rPr>
        <w:t>1679,2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6402,0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2)в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Байрякинского сельского поселения на 2025год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1006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05"/>
        <w:gridCol w:w="779"/>
        <w:gridCol w:w="844"/>
        <w:gridCol w:w="468"/>
        <w:gridCol w:w="1701"/>
        <w:gridCol w:w="708"/>
        <w:gridCol w:w="1559"/>
      </w:tblGrid>
      <w:tr>
        <w:trPr>
          <w:trHeight w:val="42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5 699,3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1 162,1</w:t>
            </w:r>
          </w:p>
        </w:tc>
      </w:tr>
      <w:tr>
        <w:trPr>
          <w:trHeight w:val="13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15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402,2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226,1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112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224,4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1 994,9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1 994,9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1 858,0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1 858,0</w:t>
            </w:r>
          </w:p>
        </w:tc>
      </w:tr>
      <w:tr>
        <w:trPr>
          <w:trHeight w:val="157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540,0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524,7</w:t>
            </w:r>
          </w:p>
        </w:tc>
      </w:tr>
      <w:tr>
        <w:trPr>
          <w:trHeight w:val="6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</w:tr>
      <w:tr>
        <w:trPr>
          <w:trHeight w:val="90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180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900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57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6 533,0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tbl>
      <w:tblPr>
        <w:tblW w:w="1034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566"/>
        <w:gridCol w:w="852"/>
        <w:gridCol w:w="1417"/>
        <w:gridCol w:w="708"/>
        <w:gridCol w:w="1276"/>
      </w:tblGrid>
      <w:tr>
        <w:trPr>
          <w:trHeight w:val="42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1 995,8</w:t>
            </w:r>
          </w:p>
        </w:tc>
      </w:tr>
      <w:tr>
        <w:trPr>
          <w:trHeight w:val="647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251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957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1212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402,2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155,9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</w:t>
            </w:r>
          </w:p>
        </w:tc>
      </w:tr>
      <w:tr>
        <w:trPr>
          <w:trHeight w:val="38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368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226,1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747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2 243,5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224,4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1 994,9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1 994,9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1 858,0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1 858,0</w:t>
            </w:r>
          </w:p>
        </w:tc>
      </w:tr>
      <w:tr>
        <w:trPr>
          <w:trHeight w:val="1131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540,0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540,0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524,7</w:t>
            </w:r>
          </w:p>
        </w:tc>
      </w:tr>
      <w:tr>
        <w:trPr>
          <w:trHeight w:val="67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</w:tr>
      <w:tr>
        <w:trPr>
          <w:trHeight w:val="900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122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6 533,0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бюджетных ассигнований бюджета Байрякинского сельского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бюджетов на 2025 год                                                                                                   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tbl>
      <w:tblPr>
        <w:tblW w:w="1034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3"/>
        <w:gridCol w:w="1304"/>
        <w:gridCol w:w="1119"/>
        <w:gridCol w:w="982"/>
        <w:gridCol w:w="1200"/>
        <w:gridCol w:w="1530"/>
      </w:tblGrid>
      <w:tr>
        <w:trPr>
          <w:trHeight w:val="42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5 150,4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5 150,4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41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1 006,3</w:t>
            </w:r>
          </w:p>
        </w:tc>
      </w:tr>
      <w:tr>
        <w:trPr>
          <w:trHeight w:val="180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600,1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600,1</w:t>
            </w:r>
          </w:p>
        </w:tc>
      </w:tr>
      <w:tr>
        <w:trPr>
          <w:trHeight w:val="13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402,2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402,2</w:t>
            </w:r>
          </w:p>
        </w:tc>
      </w:tr>
      <w:tr>
        <w:trPr>
          <w:trHeight w:val="13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402,2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>
        <w:trPr>
          <w:trHeight w:val="13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115,1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115,1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105,1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5,3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524,7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524,7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524,7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</w:tr>
      <w:tr>
        <w:trPr>
          <w:trHeight w:val="112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224,4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224,4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224,4</w:t>
            </w:r>
          </w:p>
        </w:tc>
      </w:tr>
      <w:tr>
        <w:trPr>
          <w:trHeight w:val="112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24,3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1 994,9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1 994,9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1 994,9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1 994,9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39,6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>
        <w:trPr>
          <w:trHeight w:val="90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>
        <w:trPr>
          <w:trHeight w:val="67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  <w:tr>
        <w:trPr>
          <w:trHeight w:val="180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900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26,6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</w:tr>
      <w:tr>
        <w:trPr>
          <w:trHeight w:val="157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1 318,0</w:t>
            </w:r>
          </w:p>
        </w:tc>
      </w:tr>
      <w:tr>
        <w:trPr>
          <w:trHeight w:val="255" w:hRule="atLeast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6 533,0</w:t>
            </w:r>
          </w:p>
        </w:tc>
      </w:tr>
    </w:tbl>
    <w:p>
      <w:pPr>
        <w:pStyle w:val="Normal"/>
        <w:jc w:val="right"/>
        <w:rPr/>
      </w:pPr>
      <w:r>
        <w:rPr>
          <w:b/>
          <w:bCs/>
        </w:rPr>
        <w:t xml:space="preserve">  </w:t>
      </w:r>
    </w:p>
    <w:p>
      <w:pPr>
        <w:pStyle w:val="Normal"/>
        <w:jc w:val="right"/>
        <w:rPr/>
      </w:pPr>
      <w:r>
        <w:rPr/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Title"/>
        <w:jc w:val="left"/>
        <w:rPr/>
      </w:pPr>
      <w:r>
        <w:rPr/>
      </w:r>
    </w:p>
    <w:p>
      <w:pPr>
        <w:pStyle w:val="Title"/>
        <w:jc w:val="left"/>
        <w:rPr/>
      </w:pPr>
      <w:r>
        <w:rPr/>
      </w:r>
    </w:p>
    <w:p>
      <w:pPr>
        <w:pStyle w:val="Title"/>
        <w:jc w:val="left"/>
        <w:rPr/>
      </w:pPr>
      <w:r>
        <w:rPr/>
      </w:r>
    </w:p>
    <w:p>
      <w:pPr>
        <w:pStyle w:val="Normal"/>
        <w:rPr/>
      </w:pPr>
      <w:r>
        <w:rPr/>
        <w:t>Глава Байрякинского</w:t>
      </w:r>
    </w:p>
    <w:p>
      <w:pPr>
        <w:pStyle w:val="Normal"/>
        <w:rPr>
          <w:szCs w:val="28"/>
        </w:rPr>
      </w:pPr>
      <w:r>
        <w:rPr/>
        <w:t xml:space="preserve">сельского поселения:                                                                                  А.О.Ахметшина     </w:t>
      </w:r>
    </w:p>
    <w:sectPr>
      <w:type w:val="nextPage"/>
      <w:pgSz w:w="11906" w:h="16838"/>
      <w:pgMar w:left="1440" w:right="155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c466f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17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72e"/>
    <w:rPr>
      <w:color w:val="954F72"/>
      <w:u w:val="single"/>
    </w:rPr>
  </w:style>
  <w:style w:type="character" w:styleId="2" w:customStyle="1">
    <w:name w:val="Заголовок 2 Знак"/>
    <w:basedOn w:val="DefaultParagraphFont"/>
    <w:qFormat/>
    <w:rsid w:val="00c466f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6740a7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xl63" w:customStyle="1">
    <w:name w:val="xl63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4" w:customStyle="1">
    <w:name w:val="xl64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5" w:customStyle="1">
    <w:name w:val="xl65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styleId="xl66" w:customStyle="1">
    <w:name w:val="xl6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67" w:customStyle="1">
    <w:name w:val="xl67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sz w:val="16"/>
      <w:szCs w:val="16"/>
    </w:rPr>
  </w:style>
  <w:style w:type="paragraph" w:styleId="xl68" w:customStyle="1">
    <w:name w:val="xl68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sz w:val="16"/>
      <w:szCs w:val="16"/>
    </w:rPr>
  </w:style>
  <w:style w:type="paragraph" w:styleId="xl69" w:customStyle="1">
    <w:name w:val="xl69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styleId="xl70" w:customStyle="1">
    <w:name w:val="xl70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styleId="xl71" w:customStyle="1">
    <w:name w:val="xl71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styleId="xl72" w:customStyle="1">
    <w:name w:val="xl72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styleId="xl73" w:customStyle="1">
    <w:name w:val="xl73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74" w:customStyle="1">
    <w:name w:val="xl74"/>
    <w:basedOn w:val="Normal"/>
    <w:qFormat/>
    <w:rsid w:val="00b417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6" w:customStyle="1">
    <w:name w:val="xl7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7" w:customStyle="1">
    <w:name w:val="xl77"/>
    <w:basedOn w:val="Normal"/>
    <w:qFormat/>
    <w:rsid w:val="00b4172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026D-AE1B-42A0-9FA8-00BA8E7E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13</Pages>
  <Words>3177</Words>
  <Characters>20974</Characters>
  <CharactersWithSpaces>23474</CharactersWithSpaces>
  <Paragraphs>1614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2025-07-22T07:27:00Z</dcterms:created>
  <dc:creator>RAIFO</dc:creator>
  <dc:description/>
  <dc:language>ru-RU</dc:language>
  <cp:lastModifiedBy/>
  <cp:lastPrinted>2025-07-22T07:26:00Z</cp:lastPrinted>
  <dcterms:modified xsi:type="dcterms:W3CDTF">2025-07-22T11:11:14Z</dcterms:modified>
  <cp:revision>3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