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                                                                                               КАРАР</w:t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>___                                                                                                                «__»________2025 г.</w:t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f1"/>
        <w:tblW w:w="108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4"/>
        <w:gridCol w:w="4536"/>
      </w:tblGrid>
      <w:tr>
        <w:trPr/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Об утверждении Программы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«Ютазинское сельское поселение» Ютазинского муниципального района Республики Татарстан на 2026 год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«Ютазинское </w:t>
      </w:r>
      <w:r>
        <w:rPr>
          <w:rFonts w:eastAsia="Times New Roman" w:cs="Times New Roman"/>
          <w:sz w:val="28"/>
          <w:szCs w:val="28"/>
        </w:rPr>
        <w:t>сельское поселение</w:t>
      </w:r>
      <w:r>
        <w:rPr>
          <w:rFonts w:eastAsia="Calibri" w:cs="Times New Roman"/>
          <w:sz w:val="28"/>
          <w:szCs w:val="28"/>
        </w:rPr>
        <w:t xml:space="preserve">» Ютазинского муниципального района Республики Татарстан, Правилами благоустройства территории Ютазинского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</w:rPr>
        <w:t>Ютазинского муниципального района Республики Татарстан, утвержденного решением Совета Ютазинского сельского поселения Ютазинского муниципального района Республики Татарстан от 05.07.2021 № 6</w:t>
      </w:r>
      <w:bookmarkStart w:id="0" w:name="_GoBack"/>
      <w:bookmarkEnd w:id="0"/>
      <w:r>
        <w:rPr>
          <w:rFonts w:eastAsia="Calibri" w:cs="Times New Roman"/>
          <w:sz w:val="28"/>
          <w:szCs w:val="28"/>
        </w:rPr>
        <w:t>,</w:t>
      </w:r>
      <w:r>
        <w:rPr/>
        <w:t xml:space="preserve"> </w:t>
      </w:r>
      <w:r>
        <w:rPr>
          <w:rFonts w:eastAsia="Calibri" w:cs="Times New Roman"/>
          <w:sz w:val="28"/>
          <w:szCs w:val="28"/>
        </w:rPr>
        <w:t>Положением о муниципальном контроле в сфере благоустройства на территории муниципального образования «Ютазинское сельское поселение» Ютазинского муниципального района Республики Татарстан, утвержденного решением Совета Ютазинского сельского поселения Ютазинского муниципального района Республики Татарстан от 25.11.2021 № 18, Исполнительный комитет Ютазинского сельского поселения Ютазинского муниципального района Республики Татарстан п о с т а н о в л я е 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>1. Утвердить прилагаемую Программу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«Ютазинское сельское поселение» Ютазинского муниципального района Республики Татарстан на 2026 год.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>
        <w:rPr>
          <w:rFonts w:eastAsia="Times New Roman" w:cs="Times New Roman"/>
          <w:color w:val="000000"/>
          <w:sz w:val="28"/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Times New Roman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</w:t>
      </w:r>
      <w:r>
        <w:rPr>
          <w:rFonts w:eastAsia="Calibri" w:cs="Times New Roman"/>
          <w:sz w:val="28"/>
          <w:szCs w:val="28"/>
        </w:rPr>
        <w:t xml:space="preserve">Глава Ютазинского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</w:t>
      </w:r>
      <w:r>
        <w:rPr>
          <w:rFonts w:eastAsia="Calibri" w:cs="Times New Roman"/>
          <w:sz w:val="28"/>
          <w:szCs w:val="28"/>
        </w:rPr>
        <w:t>сельского поселения                                                         Л.М.Хайруллина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Приложение к постановлению</w:t>
      </w:r>
    </w:p>
    <w:p>
      <w:pPr>
        <w:pStyle w:val="Normal"/>
        <w:spacing w:lineRule="auto" w:line="240" w:before="0" w:after="0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</w:t>
      </w:r>
      <w:r>
        <w:rPr>
          <w:rFonts w:eastAsia="Calibri" w:cs="Times New Roman"/>
          <w:sz w:val="28"/>
          <w:szCs w:val="28"/>
        </w:rPr>
        <w:t xml:space="preserve"> Ютазинского сельского поселения         Ютазинского муниципального района      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Calibri" w:cs="Times New Roman"/>
          <w:sz w:val="28"/>
          <w:szCs w:val="28"/>
        </w:rPr>
        <w:t>Республики Татарстан</w:t>
      </w:r>
    </w:p>
    <w:p>
      <w:pPr>
        <w:pStyle w:val="Normal"/>
        <w:spacing w:lineRule="auto" w:line="240" w:before="0" w:after="0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__________ 20___ г. № ______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Программа по профилактики риска причинения вреда (ущерба) охраняемым законом ценностям по муниципальному контролю в сфере благоустройства н на территории муниципального образования «Ютазинское сельское поселение» Ютазинского муниципального района Республики Татарстан на 2026 год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профилактики риска причинения вреда (ущерба) охраняемым законом ценностям по муниципальному контролю в сфере благоустройства </w:t>
      </w:r>
      <w:r>
        <w:rPr>
          <w:rFonts w:eastAsia="Calibri" w:cs="Times New Roman"/>
          <w:sz w:val="28"/>
          <w:szCs w:val="28"/>
          <w:lang w:eastAsia="ru-RU"/>
        </w:rPr>
        <w:t>на территории муниципального образования «Ютазинское сельское поселение» Ютазинского муниципального района Республики Татарстан на 2026 год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Исполнительным комитетом </w:t>
      </w:r>
      <w:r>
        <w:rPr>
          <w:rFonts w:eastAsia="Calibri" w:cs="Times New Roman"/>
          <w:sz w:val="28"/>
          <w:szCs w:val="28"/>
          <w:lang w:eastAsia="ru-RU"/>
        </w:rPr>
        <w:t>Ютазинского сельского поселения Ютазинского муниципального района Республики Татарстан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Исполком).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>
      <w:pPr>
        <w:pStyle w:val="Normal"/>
        <w:spacing w:lineRule="auto" w:line="240" w:before="0" w:after="0"/>
        <w:ind w:left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>
        <w:rPr>
          <w:rFonts w:eastAsia="Calibri" w:cs="Times New Roman"/>
          <w:sz w:val="28"/>
          <w:szCs w:val="28"/>
          <w:lang w:eastAsia="ru-RU"/>
        </w:rPr>
        <w:t xml:space="preserve">территории Ютазинского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  <w:lang w:eastAsia="ru-RU"/>
        </w:rPr>
        <w:t>Ютазинского муниципального района Республики Татарстан, утвержденного решением Совета Ютазинского сельского поселения Ютазинского муниципального района Республики Татарстан от 05.07.2021 № 6</w:t>
      </w:r>
      <w:r>
        <w:rPr>
          <w:rFonts w:eastAsia="Times New Roman" w:cs="Times New Roman"/>
          <w:sz w:val="28"/>
          <w:szCs w:val="28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ru-RU"/>
        </w:rPr>
      </w:pPr>
      <w:r>
        <w:rPr>
          <w:rFonts w:eastAsia="Times New Roman" w:cs="Times New Roman"/>
          <w:sz w:val="28"/>
          <w:szCs w:val="28"/>
          <w:lang w:val="x-none"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ru-RU"/>
        </w:rPr>
      </w:pPr>
      <w:r>
        <w:rPr>
          <w:rFonts w:eastAsia="Times New Roman" w:cs="Times New Roman"/>
          <w:sz w:val="28"/>
          <w:szCs w:val="28"/>
          <w:lang w:val="x-none"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ru-RU"/>
        </w:rPr>
      </w:pPr>
      <w:r>
        <w:rPr>
          <w:rFonts w:eastAsia="Times New Roman" w:cs="Times New Roman"/>
          <w:sz w:val="28"/>
          <w:szCs w:val="28"/>
          <w:lang w:val="x-none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2. Цели и задачи реализации Программы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с</w:t>
      </w:r>
      <w:r>
        <w:rPr>
          <w:rFonts w:eastAsia="Times New Roman" w:cs="Times New Roman"/>
          <w:sz w:val="28"/>
          <w:szCs w:val="28"/>
          <w:shd w:fill="FFFFFF" w:val="clear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3. Перечень профилактических мероприятий, сроки (периодичность) их проведения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tbl>
      <w:tblPr>
        <w:tblW w:w="1025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628"/>
        <w:gridCol w:w="4345"/>
        <w:gridCol w:w="2449"/>
        <w:gridCol w:w="2833"/>
      </w:tblGrid>
      <w:tr>
        <w:trPr>
          <w:trHeight w:val="694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>
        <w:trPr>
          <w:trHeight w:val="2052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4219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обобщения правоприменительной практики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x-none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x-none" w:eastAsia="ru-RU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3117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Объявление предостережения.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>
            <w:pPr>
              <w:pStyle w:val="Normal"/>
              <w:widowControl w:val="false"/>
              <w:spacing w:lineRule="exact" w:line="277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346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1411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 муниципального контроля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4. Показатели результативности и эффективности Программы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tbl>
      <w:tblPr>
        <w:tblW w:w="1021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590"/>
        <w:gridCol w:w="6790"/>
        <w:gridCol w:w="2836"/>
      </w:tblGrid>
      <w:tr>
        <w:trPr>
          <w:trHeight w:val="576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>
        <w:trPr>
          <w:trHeight w:val="2844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>
        <w:trPr>
          <w:trHeight w:val="118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>
        <w:trPr>
          <w:trHeight w:val="292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ourier New" w:hAnsi="Courier New" w:eastAsia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>
        <w:trPr>
          <w:trHeight w:val="953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ind w:left="2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  <w:p>
            <w:pPr>
              <w:pStyle w:val="Normal"/>
              <w:widowControl w:val="false"/>
              <w:spacing w:lineRule="exact" w:line="274" w:before="0" w:after="0"/>
              <w:ind w:firstLine="4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7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rPr>
          <w:rFonts w:ascii="Times New Roman" w:hAnsi="Times New Roman" w:eastAsia="Calibri" w:cs="Times New Roman"/>
          <w:sz w:val="20"/>
          <w:szCs w:val="16"/>
        </w:rPr>
      </w:pPr>
      <w:r>
        <w:rPr>
          <w:rFonts w:eastAsia="Calibri" w:cs="Times New Roman"/>
          <w:sz w:val="20"/>
          <w:szCs w:val="1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829" w:footer="0" w:bottom="567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3146f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" w:customStyle="1">
    <w:name w:val="ConsPlusNormal"/>
    <w:uiPriority w:val="99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5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Заголовок 1 Знак1"/>
    <w:basedOn w:val="a1"/>
    <w:uiPriority w:val="59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90CB3-97E1-483F-9AA8-7D65098E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Application>LibreOffice/24.8.4.2$Linux_X86_64 LibreOffice_project/480$Build-2</Application>
  <AppVersion>15.0000</AppVersion>
  <Pages>6</Pages>
  <Words>1181</Words>
  <Characters>9618</Characters>
  <CharactersWithSpaces>11220</CharactersWithSpaces>
  <Paragraphs>84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2015-02-05T10:35:00Z</dcterms:created>
  <dc:creator>gulnara</dc:creator>
  <dc:description/>
  <dc:language>ru-RU</dc:language>
  <cp:lastModifiedBy/>
  <cp:lastPrinted>2021-12-20T07:22:00Z</cp:lastPrinted>
  <dcterms:modified xsi:type="dcterms:W3CDTF">2025-09-29T15:31:27Z</dcterms:modified>
  <cp:revision>303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