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4" w:rsidRDefault="00833984" w:rsidP="0083398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p w:rsidR="00833984" w:rsidRDefault="00833984" w:rsidP="00833984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536"/>
      </w:tblGrid>
      <w:tr w:rsidR="003E172F" w:rsidTr="00187476">
        <w:tc>
          <w:tcPr>
            <w:tcW w:w="6345" w:type="dxa"/>
          </w:tcPr>
          <w:p w:rsidR="00084F29" w:rsidRDefault="00084F29" w:rsidP="00084F29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72F" w:rsidRPr="00A67D8D" w:rsidRDefault="003E172F" w:rsidP="00833984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D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</w:t>
            </w:r>
            <w:r w:rsidR="007B5F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B5FA6" w:rsidRPr="007B5FA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  <w:r w:rsidR="001A7DFA" w:rsidRPr="001A7DF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профилактики риска причинения вреда (ущерба) охраняемым законом ценностям по муниципальному контролю 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8339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1A7DFA" w:rsidRPr="001A7DFA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</w:t>
            </w:r>
            <w:r w:rsidR="00A265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E172F" w:rsidRDefault="003E172F" w:rsidP="001874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72F" w:rsidRDefault="003E172F" w:rsidP="003E17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172F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5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Федеральным законом от 06 октября 2003 № 131-ФЗ «Об общих принципах организации местного самоуправления в Российской Фед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ерации», </w:t>
      </w:r>
      <w:r w:rsidRPr="006E7E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31 июля 2020 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№ 248-ФЗ «О государственном контроле (надзоре) и муниципальном кон</w:t>
      </w:r>
      <w:r w:rsidR="00EC2866">
        <w:rPr>
          <w:rFonts w:ascii="Times New Roman" w:eastAsia="Calibri" w:hAnsi="Times New Roman" w:cs="Times New Roman"/>
          <w:sz w:val="28"/>
          <w:szCs w:val="28"/>
        </w:rPr>
        <w:t>троле в Российской Федерации», П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>остановлением Правительства Российс</w:t>
      </w:r>
      <w:r w:rsidR="00EC2866">
        <w:rPr>
          <w:rFonts w:ascii="Times New Roman" w:eastAsia="Calibri" w:hAnsi="Times New Roman" w:cs="Times New Roman"/>
          <w:sz w:val="28"/>
          <w:szCs w:val="28"/>
        </w:rPr>
        <w:t>кой Федерации от 25 июня 2021</w:t>
      </w:r>
      <w:r w:rsidR="00EC2866" w:rsidRPr="00EC2866">
        <w:rPr>
          <w:rFonts w:ascii="Times New Roman" w:eastAsia="Calibri" w:hAnsi="Times New Roman" w:cs="Times New Roman"/>
          <w:sz w:val="28"/>
          <w:szCs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C28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869C0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 июля 2004 № 45-ЗРТ «О местном самоуправлении в Республике Татарстан», </w:t>
      </w:r>
      <w:r w:rsidR="001B10EA">
        <w:rPr>
          <w:rFonts w:ascii="Times New Roman" w:eastAsia="Calibri" w:hAnsi="Times New Roman" w:cs="Times New Roman"/>
          <w:sz w:val="28"/>
          <w:szCs w:val="28"/>
        </w:rPr>
        <w:t>Уставом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«поселок городского типа Уруссу» Ютазинского муниципального района Республики Татарстан, принятого решением Совета поселка городского типа Уруссу Ютазинского</w:t>
      </w:r>
      <w:r w:rsidR="001B10E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от 28 апреля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>2020 № 5, Исполнительный комитет поселка городского типа Уруссу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9C0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3E172F" w:rsidRPr="005220E5" w:rsidRDefault="003E172F" w:rsidP="003E1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745832" w:rsidP="0074583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1. Утвердить прилагаемую Программу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 w:rsidRPr="001B10EA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риска причинения вреда (ущерба) охраняемым законом ценностям </w:t>
      </w:r>
      <w:r w:rsidR="00A265F0" w:rsidRPr="00A265F0">
        <w:rPr>
          <w:rFonts w:ascii="Times New Roman" w:eastAsia="Calibri" w:hAnsi="Times New Roman" w:cs="Times New Roman"/>
          <w:sz w:val="28"/>
          <w:szCs w:val="28"/>
        </w:rPr>
        <w:t>по муниципальному контролю на 202</w:t>
      </w:r>
      <w:r w:rsidR="00833984">
        <w:rPr>
          <w:rFonts w:ascii="Times New Roman" w:eastAsia="Calibri" w:hAnsi="Times New Roman" w:cs="Times New Roman"/>
          <w:sz w:val="28"/>
          <w:szCs w:val="28"/>
        </w:rPr>
        <w:t>6</w:t>
      </w:r>
      <w:r w:rsidR="00A265F0" w:rsidRPr="00A265F0">
        <w:rPr>
          <w:rFonts w:ascii="Times New Roman" w:eastAsia="Calibri" w:hAnsi="Times New Roman" w:cs="Times New Roman"/>
          <w:sz w:val="28"/>
          <w:szCs w:val="28"/>
        </w:rPr>
        <w:t xml:space="preserve"> год в сфере благоустройства на территории муниципального образования «поселок городского типа Уруссу» Ютазинского муниципальн</w:t>
      </w:r>
      <w:r w:rsidR="00A265F0">
        <w:rPr>
          <w:rFonts w:ascii="Times New Roman" w:eastAsia="Calibri" w:hAnsi="Times New Roman" w:cs="Times New Roman"/>
          <w:sz w:val="28"/>
          <w:szCs w:val="28"/>
        </w:rPr>
        <w:t>ого района Республики Татарстан</w:t>
      </w:r>
      <w:r w:rsidR="003E172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33984" w:rsidRDefault="003E172F" w:rsidP="001B10E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2. </w:t>
      </w:r>
      <w:r w:rsidR="00833984" w:rsidRPr="005667D3">
        <w:rPr>
          <w:rFonts w:eastAsia="Calibri" w:cs="Times New Roman"/>
          <w:sz w:val="28"/>
          <w:szCs w:val="28"/>
        </w:rPr>
        <w:t xml:space="preserve">Официально обнародовать настоящее постановление </w:t>
      </w:r>
      <w:proofErr w:type="spellStart"/>
      <w:r w:rsidR="00833984" w:rsidRPr="005667D3">
        <w:rPr>
          <w:rFonts w:eastAsia="Calibri" w:cs="Times New Roman"/>
          <w:sz w:val="28"/>
          <w:szCs w:val="28"/>
        </w:rPr>
        <w:t>путем</w:t>
      </w:r>
      <w:proofErr w:type="spellEnd"/>
      <w:r w:rsidR="00833984" w:rsidRPr="005667D3">
        <w:rPr>
          <w:rFonts w:eastAsia="Calibri" w:cs="Times New Roman"/>
          <w:sz w:val="28"/>
          <w:szCs w:val="28"/>
        </w:rPr>
        <w:t xml:space="preserve">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833984" w:rsidRPr="005667D3">
        <w:rPr>
          <w:rFonts w:eastAsia="Calibri" w:cs="Times New Roman"/>
          <w:sz w:val="28"/>
          <w:szCs w:val="28"/>
        </w:rPr>
        <w:t>Роскомнадзор</w:t>
      </w:r>
      <w:proofErr w:type="spellEnd"/>
      <w:r w:rsidR="00833984" w:rsidRPr="005667D3">
        <w:rPr>
          <w:rFonts w:eastAsia="Calibri" w:cs="Times New Roman"/>
          <w:sz w:val="28"/>
          <w:szCs w:val="28"/>
        </w:rPr>
        <w:t xml:space="preserve">) и разместить </w:t>
      </w:r>
      <w:r w:rsidR="00833984" w:rsidRPr="005667D3">
        <w:rPr>
          <w:rFonts w:eastAsia="Times New Roman" w:cs="Times New Roman"/>
          <w:color w:val="000000"/>
          <w:sz w:val="28"/>
          <w:szCs w:val="28"/>
        </w:rPr>
        <w:t>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</w:t>
      </w:r>
      <w:r w:rsidR="00833984" w:rsidRPr="005667D3">
        <w:rPr>
          <w:rFonts w:eastAsia="Calibri" w:cs="Times New Roman"/>
          <w:sz w:val="28"/>
          <w:szCs w:val="28"/>
        </w:rPr>
        <w:t>.</w:t>
      </w:r>
      <w:r w:rsidR="001B10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172F" w:rsidRPr="00A06682" w:rsidRDefault="001B10EA" w:rsidP="001B10E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B10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Настоящее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1B10EA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 момента его официального обнародования</w:t>
      </w:r>
      <w:r w:rsidR="003E172F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172F" w:rsidRPr="005220E5" w:rsidRDefault="001D0424" w:rsidP="003E172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8307A9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E172F" w:rsidRPr="00A06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172F" w:rsidRPr="005220E5" w:rsidRDefault="003E172F" w:rsidP="003E172F">
      <w:pPr>
        <w:tabs>
          <w:tab w:val="left" w:pos="0"/>
        </w:tabs>
        <w:spacing w:after="0" w:line="240" w:lineRule="auto"/>
        <w:ind w:left="720"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E172F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72F" w:rsidRDefault="001B10EA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руководителя</w:t>
      </w:r>
    </w:p>
    <w:p w:rsidR="00066C67" w:rsidRDefault="003E172F" w:rsidP="003E172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комитета                                                              </w:t>
      </w:r>
      <w:r w:rsidR="00F82D7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10EA">
        <w:rPr>
          <w:rFonts w:ascii="Times New Roman" w:eastAsia="Calibri" w:hAnsi="Times New Roman" w:cs="Times New Roman"/>
          <w:sz w:val="28"/>
          <w:szCs w:val="28"/>
        </w:rPr>
        <w:t>А.Н. Захаров</w:t>
      </w:r>
    </w:p>
    <w:p w:rsidR="00084F29" w:rsidRDefault="00BF3C0A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4F29" w:rsidRDefault="00084F29" w:rsidP="00BF3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084F29">
      <w:pPr>
        <w:spacing w:after="0" w:line="240" w:lineRule="auto"/>
        <w:ind w:left="5387" w:firstLine="708"/>
        <w:jc w:val="both"/>
        <w:rPr>
          <w:sz w:val="28"/>
          <w:szCs w:val="28"/>
        </w:rPr>
      </w:pPr>
      <w:r w:rsidRPr="00630CFD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постановлению</w:t>
      </w:r>
    </w:p>
    <w:p w:rsidR="00ED366D" w:rsidRDefault="00ED366D" w:rsidP="00ED366D">
      <w:pPr>
        <w:spacing w:after="0" w:line="240" w:lineRule="auto"/>
        <w:ind w:left="6095" w:firstLine="1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ED366D" w:rsidRDefault="007722EB" w:rsidP="00ED366D">
      <w:pPr>
        <w:spacing w:after="0" w:line="240" w:lineRule="auto"/>
        <w:ind w:left="6095"/>
        <w:jc w:val="both"/>
        <w:rPr>
          <w:sz w:val="28"/>
          <w:szCs w:val="28"/>
        </w:rPr>
      </w:pPr>
      <w:r w:rsidRPr="007722EB">
        <w:rPr>
          <w:sz w:val="28"/>
          <w:szCs w:val="28"/>
        </w:rPr>
        <w:t xml:space="preserve">поселка городского типа Уруссу </w:t>
      </w:r>
      <w:r w:rsidR="00ED366D" w:rsidRPr="00630CFD">
        <w:rPr>
          <w:sz w:val="28"/>
          <w:szCs w:val="28"/>
        </w:rPr>
        <w:t xml:space="preserve">от </w:t>
      </w:r>
      <w:r w:rsidR="00ED366D">
        <w:rPr>
          <w:sz w:val="28"/>
          <w:szCs w:val="28"/>
        </w:rPr>
        <w:t>__________ 20___</w:t>
      </w:r>
      <w:r w:rsidR="00ED366D" w:rsidRPr="00630CFD">
        <w:rPr>
          <w:sz w:val="28"/>
          <w:szCs w:val="28"/>
        </w:rPr>
        <w:t xml:space="preserve"> г. № ______</w:t>
      </w: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Pr="00630CFD" w:rsidRDefault="00ED366D" w:rsidP="00ED366D">
      <w:pPr>
        <w:spacing w:after="0" w:line="240" w:lineRule="auto"/>
        <w:jc w:val="both"/>
        <w:rPr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</w:t>
      </w:r>
      <w:r w:rsidR="00796AA3">
        <w:rPr>
          <w:rFonts w:ascii="Times New Roman" w:eastAsia="Calibri" w:hAnsi="Times New Roman" w:cs="Times New Roman"/>
          <w:sz w:val="28"/>
          <w:szCs w:val="28"/>
        </w:rPr>
        <w:t>а</w:t>
      </w:r>
      <w:r w:rsidRPr="007458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22EB" w:rsidRPr="007722EB">
        <w:rPr>
          <w:rFonts w:ascii="Times New Roman" w:eastAsia="Calibri" w:hAnsi="Times New Roman" w:cs="Times New Roman"/>
          <w:sz w:val="28"/>
          <w:szCs w:val="28"/>
        </w:rPr>
        <w:t xml:space="preserve">профилактики риска причинения вреда (ущерба) охраняемым законом ценностям </w:t>
      </w:r>
      <w:r w:rsidR="00A265F0" w:rsidRPr="00A265F0">
        <w:rPr>
          <w:rFonts w:ascii="Times New Roman" w:eastAsia="Calibri" w:hAnsi="Times New Roman" w:cs="Times New Roman"/>
          <w:sz w:val="28"/>
          <w:szCs w:val="28"/>
        </w:rPr>
        <w:t>по муниципальному контролю на 202</w:t>
      </w:r>
      <w:r w:rsidR="00AE4ADE">
        <w:rPr>
          <w:rFonts w:ascii="Times New Roman" w:eastAsia="Calibri" w:hAnsi="Times New Roman" w:cs="Times New Roman"/>
          <w:sz w:val="28"/>
          <w:szCs w:val="28"/>
        </w:rPr>
        <w:t>5</w:t>
      </w:r>
      <w:r w:rsidR="00A265F0" w:rsidRPr="00A265F0">
        <w:rPr>
          <w:rFonts w:ascii="Times New Roman" w:eastAsia="Calibri" w:hAnsi="Times New Roman" w:cs="Times New Roman"/>
          <w:sz w:val="28"/>
          <w:szCs w:val="28"/>
        </w:rPr>
        <w:t xml:space="preserve"> год в сфере благоустройства на территории муниципального образования «поселок городского типа Уруссу» Ютазинского муниципальн</w:t>
      </w:r>
      <w:r w:rsidR="00A265F0">
        <w:rPr>
          <w:rFonts w:ascii="Times New Roman" w:eastAsia="Calibri" w:hAnsi="Times New Roman" w:cs="Times New Roman"/>
          <w:sz w:val="28"/>
          <w:szCs w:val="28"/>
        </w:rPr>
        <w:t>ого района Республики Татарстан</w:t>
      </w: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</w:t>
      </w:r>
      <w:r w:rsidR="005E37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рофилактики риска причинения вреда (ущерба) охраняемым законом ценностям по муниципальному контролю на 202</w:t>
      </w:r>
      <w:r w:rsidR="00AE4A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265F0" w:rsidRPr="00A26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сфере благоустройства на территории муниципального образования «поселок городского типа Уруссу» Ютазинского муниципального района Республики Татарстан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разработана и подлежит исполнению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</w:t>
      </w:r>
      <w:r w:rsidR="00C0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льным комитетом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поселка городского типа Уруссу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Исполком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BF3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38DB" w:rsidRPr="005438DB" w:rsidRDefault="005438DB" w:rsidP="005438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438DB" w:rsidRPr="005438DB" w:rsidRDefault="005438DB" w:rsidP="005438D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Вид муниципального к</w:t>
      </w:r>
      <w:r w:rsidR="008C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онтроля: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в сфере благоустройства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C0A" w:rsidRPr="00E6110A" w:rsidRDefault="00BF3C0A" w:rsidP="000E2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438DB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муниципального контроля является соблюдение юридическими лицами, индивидуальными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</w:t>
      </w:r>
      <w:r w:rsidR="000E240E" w:rsidRP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благоустройства территории поселка городского типа Уруссу Ютазинского муниципального района Республики Татарстан, утвержденных решением Совета поселка городского типа Уруссу Ютазинского муниципального района от 23.12.2019 № 23,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0E24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38DB" w:rsidRPr="005438DB" w:rsidRDefault="005438DB" w:rsidP="00543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438DB" w:rsidRPr="001F0BB6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5438DB" w:rsidRP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Цели и задачи реализации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снижение административной нагрузки на контролируемых лиц;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снижение размера ущерба, причиняемого охраняемым законом ценностям.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Задачами профилактической работы являются: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о виде </w:t>
      </w:r>
      <w:r w:rsidR="00E672EA"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мероприятия</w:t>
      </w: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438DB" w:rsidRPr="005438DB" w:rsidRDefault="005438DB" w:rsidP="005438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8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виде контроля с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амостоятельная оценка соблюдения обязательных требований (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самообследование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не предусмотрена, следовательно, в программе способы </w:t>
      </w:r>
      <w:proofErr w:type="spellStart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самообследования</w:t>
      </w:r>
      <w:proofErr w:type="spellEnd"/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автоматизированном режиме не определены (ч.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 ст.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51 </w:t>
      </w:r>
      <w:r w:rsid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Федерального закона</w:t>
      </w:r>
      <w:r w:rsidR="00E672EA" w:rsidRPr="00E672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31 июля 2020 № 248-ФЗ «О государственном контроле (надзоре) и муниципальном контроле в Российской Федерации»</w:t>
      </w:r>
      <w:r w:rsidRPr="00543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5438DB" w:rsidRDefault="005438DB" w:rsidP="005438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342"/>
        <w:gridCol w:w="2449"/>
        <w:gridCol w:w="2835"/>
      </w:tblGrid>
      <w:tr w:rsidR="005438DB" w:rsidRPr="005438DB" w:rsidTr="00AD2E1C">
        <w:trPr>
          <w:trHeight w:hRule="exact" w:val="69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5438DB" w:rsidRPr="005438DB" w:rsidRDefault="005438DB" w:rsidP="005438DB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5438DB" w:rsidRPr="005438DB" w:rsidTr="00B47644">
        <w:trPr>
          <w:trHeight w:hRule="exact" w:val="205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813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Информирование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</w:t>
            </w:r>
            <w:r w:rsidR="00E6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вопросам соблюдения обязательных требований посредством размещения соответствующих сведений </w:t>
            </w:r>
            <w:r w:rsidR="0073306B" w:rsidRP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Ютазинского муниципального района Республики Татарстан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F2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 w:rsidR="00813786">
              <w:rPr>
                <w:rFonts w:ascii="Times New Roman" w:eastAsia="Calibri" w:hAnsi="Times New Roman" w:cs="Times New Roman"/>
                <w:sz w:val="24"/>
                <w:szCs w:val="24"/>
              </w:rPr>
              <w:t>Исполкома</w:t>
            </w:r>
            <w:r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4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правоприменительной практики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осуществляется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Исполкомом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сбора и анализа данных о проведенных контрольных мероприятиях и их результатах.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обобщения правоприменительной практики </w:t>
            </w:r>
            <w:r w:rsidR="001F6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 доклад, содержащий результаты обобщения правоприменительной практики по осуществлению </w:t>
            </w:r>
            <w:proofErr w:type="gramStart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контроля</w:t>
            </w:r>
            <w:proofErr w:type="gramEnd"/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утверждается руководителем контрольного органа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AD2E1C" w:rsidP="00543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</w:t>
            </w:r>
            <w:proofErr w:type="spellStart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жегодно</w:t>
            </w:r>
            <w:proofErr w:type="spellEnd"/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не позднее 30 января года, следующего за годом обобщен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ия правоприменительной практики</w:t>
            </w:r>
          </w:p>
          <w:p w:rsidR="005438DB" w:rsidRPr="005438DB" w:rsidRDefault="005438DB" w:rsidP="0054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AD2E1C" w:rsidP="00813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334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73306B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  <w:r w:rsidR="00B47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Исполкома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законом </w:t>
            </w:r>
            <w:r w:rsidR="0037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интересам</w:t>
            </w: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ценностям либо создало угрозу причинения вреда (ущерба) охраняемым законом ценностям</w:t>
            </w:r>
          </w:p>
          <w:p w:rsidR="005438DB" w:rsidRPr="005438DB" w:rsidRDefault="005438DB" w:rsidP="005438DB">
            <w:pPr>
              <w:widowControl w:val="0"/>
              <w:spacing w:after="0" w:line="277" w:lineRule="exact"/>
              <w:ind w:right="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Default="00813786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438DB" w:rsidRPr="005438DB" w:rsidRDefault="005438DB" w:rsidP="005438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38DB" w:rsidRPr="005438DB" w:rsidTr="00AD2E1C">
        <w:trPr>
          <w:trHeight w:hRule="exact" w:val="234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Консультирование.</w:t>
            </w:r>
          </w:p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>, к должностным обязанностям которого относится осуществление муниципального контроля</w:t>
            </w:r>
          </w:p>
        </w:tc>
      </w:tr>
      <w:tr w:rsidR="005438DB" w:rsidRPr="005438DB" w:rsidTr="00AD2E1C">
        <w:trPr>
          <w:trHeight w:hRule="exact" w:val="141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33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год</w:t>
            </w: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38DB" w:rsidRPr="005438DB" w:rsidRDefault="005438DB" w:rsidP="005438DB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813786" w:rsidP="008137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Исполкома</w:t>
            </w:r>
            <w:r w:rsidR="00AD2E1C" w:rsidRPr="00AD2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 должностным обязанностям которого относится осуществление муниципального контроля </w:t>
            </w:r>
            <w:r w:rsidR="005438DB" w:rsidRPr="005438D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контроля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438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5516"/>
        <w:gridCol w:w="4110"/>
      </w:tblGrid>
      <w:tr w:rsidR="005438DB" w:rsidRPr="005438DB" w:rsidTr="00187F2D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</w:tr>
      <w:tr w:rsidR="005438DB" w:rsidRPr="005438DB" w:rsidTr="00187F2D">
        <w:trPr>
          <w:trHeight w:hRule="exact" w:val="19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информации, размещенной </w:t>
            </w:r>
            <w:r w:rsidR="00AD2E1C" w:rsidRPr="00AD2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Ютазинского муниципального района Республики Татарстан</w:t>
            </w: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5438DB" w:rsidRPr="005438DB" w:rsidTr="00187F2D">
        <w:trPr>
          <w:trHeight w:hRule="exact" w:val="12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5438DB" w:rsidRPr="005438DB" w:rsidRDefault="005438DB" w:rsidP="00377F5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/ Не исполнено</w:t>
            </w:r>
          </w:p>
        </w:tc>
      </w:tr>
      <w:tr w:rsidR="005438DB" w:rsidRPr="005438DB" w:rsidTr="00187F2D">
        <w:trPr>
          <w:trHeight w:hRule="exact" w:val="29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 и более</w:t>
            </w:r>
          </w:p>
        </w:tc>
      </w:tr>
      <w:tr w:rsidR="005438DB" w:rsidRPr="005438DB" w:rsidTr="00187F2D">
        <w:trPr>
          <w:trHeight w:hRule="exact" w:val="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30" w:lineRule="exact"/>
              <w:ind w:lef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8DB" w:rsidRPr="005438DB" w:rsidRDefault="00813786" w:rsidP="00377F5D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лиц, удовлетворе</w:t>
            </w:r>
            <w:r w:rsidR="005438DB"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консультированием в общем количестве лиц, обратившихся за консультированием</w:t>
            </w:r>
          </w:p>
          <w:p w:rsidR="005438DB" w:rsidRPr="005438DB" w:rsidRDefault="005438DB" w:rsidP="00377F5D">
            <w:pPr>
              <w:widowControl w:val="0"/>
              <w:spacing w:after="0" w:line="274" w:lineRule="exact"/>
              <w:ind w:firstLine="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38DB" w:rsidRPr="005438DB" w:rsidRDefault="005438DB" w:rsidP="00377F5D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3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Pr="005438DB" w:rsidRDefault="005438DB" w:rsidP="005438D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8DB" w:rsidRDefault="005438DB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D366D" w:rsidRDefault="00ED366D" w:rsidP="00ED366D">
      <w:pPr>
        <w:tabs>
          <w:tab w:val="left" w:pos="0"/>
        </w:tabs>
        <w:spacing w:after="0" w:line="240" w:lineRule="auto"/>
        <w:ind w:right="-1"/>
        <w:contextualSpacing/>
        <w:rPr>
          <w:rFonts w:ascii="Times New Roman" w:eastAsia="Calibri" w:hAnsi="Times New Roman" w:cs="Times New Roman"/>
          <w:sz w:val="20"/>
          <w:szCs w:val="16"/>
        </w:rPr>
      </w:pPr>
    </w:p>
    <w:sectPr w:rsidR="00ED366D" w:rsidSect="00CC4E1C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E7" w:rsidRDefault="00DF53E7" w:rsidP="0073146F">
      <w:pPr>
        <w:spacing w:after="0" w:line="240" w:lineRule="auto"/>
      </w:pPr>
      <w:r>
        <w:separator/>
      </w:r>
    </w:p>
  </w:endnote>
  <w:endnote w:type="continuationSeparator" w:id="0">
    <w:p w:rsidR="00DF53E7" w:rsidRDefault="00DF53E7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</w:font>
  <w:font w:name="Courier New">
    <w:panose1 w:val="02070309020205020404"/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E7" w:rsidRDefault="00DF53E7" w:rsidP="0073146F">
      <w:pPr>
        <w:spacing w:after="0" w:line="240" w:lineRule="auto"/>
      </w:pPr>
      <w:r>
        <w:separator/>
      </w:r>
    </w:p>
  </w:footnote>
  <w:footnote w:type="continuationSeparator" w:id="0">
    <w:p w:rsidR="00DF53E7" w:rsidRDefault="00DF53E7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C2E" w:rsidRPr="004D7440" w:rsidRDefault="00696C2E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5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6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24938"/>
    <w:rsid w:val="00035935"/>
    <w:rsid w:val="0003759E"/>
    <w:rsid w:val="0004076D"/>
    <w:rsid w:val="000407B5"/>
    <w:rsid w:val="000448C5"/>
    <w:rsid w:val="00052DB0"/>
    <w:rsid w:val="00056696"/>
    <w:rsid w:val="00066C67"/>
    <w:rsid w:val="000747AA"/>
    <w:rsid w:val="00084F29"/>
    <w:rsid w:val="00092027"/>
    <w:rsid w:val="00095A23"/>
    <w:rsid w:val="00096194"/>
    <w:rsid w:val="000A1C29"/>
    <w:rsid w:val="000A2D0B"/>
    <w:rsid w:val="000B2288"/>
    <w:rsid w:val="000B6BF0"/>
    <w:rsid w:val="000C52BD"/>
    <w:rsid w:val="000E1268"/>
    <w:rsid w:val="000E240E"/>
    <w:rsid w:val="000E26D9"/>
    <w:rsid w:val="000E4927"/>
    <w:rsid w:val="000E6ABE"/>
    <w:rsid w:val="00110436"/>
    <w:rsid w:val="001363C0"/>
    <w:rsid w:val="0014265D"/>
    <w:rsid w:val="00144FB8"/>
    <w:rsid w:val="00151F33"/>
    <w:rsid w:val="0015404D"/>
    <w:rsid w:val="00163576"/>
    <w:rsid w:val="0018225B"/>
    <w:rsid w:val="00182B61"/>
    <w:rsid w:val="00187F2D"/>
    <w:rsid w:val="001A7DFA"/>
    <w:rsid w:val="001B10EA"/>
    <w:rsid w:val="001D0424"/>
    <w:rsid w:val="001D67CE"/>
    <w:rsid w:val="001E4B4A"/>
    <w:rsid w:val="001F0BB6"/>
    <w:rsid w:val="001F1718"/>
    <w:rsid w:val="001F5997"/>
    <w:rsid w:val="001F67F2"/>
    <w:rsid w:val="0020014C"/>
    <w:rsid w:val="002117AA"/>
    <w:rsid w:val="002177A5"/>
    <w:rsid w:val="0022289F"/>
    <w:rsid w:val="00224658"/>
    <w:rsid w:val="00231DFC"/>
    <w:rsid w:val="002431D9"/>
    <w:rsid w:val="00243900"/>
    <w:rsid w:val="00244437"/>
    <w:rsid w:val="002563FD"/>
    <w:rsid w:val="00261C4B"/>
    <w:rsid w:val="00280441"/>
    <w:rsid w:val="002869C0"/>
    <w:rsid w:val="002925B2"/>
    <w:rsid w:val="0029467C"/>
    <w:rsid w:val="002A6559"/>
    <w:rsid w:val="002A7347"/>
    <w:rsid w:val="002B09E9"/>
    <w:rsid w:val="002B42C4"/>
    <w:rsid w:val="002B6DBF"/>
    <w:rsid w:val="002B7B19"/>
    <w:rsid w:val="002C1217"/>
    <w:rsid w:val="002C2F9E"/>
    <w:rsid w:val="002E0A2D"/>
    <w:rsid w:val="002E2883"/>
    <w:rsid w:val="002E4DBD"/>
    <w:rsid w:val="002E585D"/>
    <w:rsid w:val="002F29A2"/>
    <w:rsid w:val="00300F2E"/>
    <w:rsid w:val="00302E1D"/>
    <w:rsid w:val="00315095"/>
    <w:rsid w:val="003416A3"/>
    <w:rsid w:val="00341B48"/>
    <w:rsid w:val="00342784"/>
    <w:rsid w:val="00351B07"/>
    <w:rsid w:val="003669D3"/>
    <w:rsid w:val="00370BD7"/>
    <w:rsid w:val="00371474"/>
    <w:rsid w:val="00373C49"/>
    <w:rsid w:val="003759C9"/>
    <w:rsid w:val="00377F5D"/>
    <w:rsid w:val="00390A07"/>
    <w:rsid w:val="003A15AF"/>
    <w:rsid w:val="003A34B9"/>
    <w:rsid w:val="003A7918"/>
    <w:rsid w:val="003B77E6"/>
    <w:rsid w:val="003C31BF"/>
    <w:rsid w:val="003D37F7"/>
    <w:rsid w:val="003D4699"/>
    <w:rsid w:val="003E172F"/>
    <w:rsid w:val="003F14EA"/>
    <w:rsid w:val="003F2F9D"/>
    <w:rsid w:val="003F4C6B"/>
    <w:rsid w:val="00410CAE"/>
    <w:rsid w:val="00412798"/>
    <w:rsid w:val="004329DE"/>
    <w:rsid w:val="00432BE9"/>
    <w:rsid w:val="00434CEC"/>
    <w:rsid w:val="004528C6"/>
    <w:rsid w:val="00454BCB"/>
    <w:rsid w:val="004566A7"/>
    <w:rsid w:val="004641CD"/>
    <w:rsid w:val="00467C46"/>
    <w:rsid w:val="004906A7"/>
    <w:rsid w:val="00493B39"/>
    <w:rsid w:val="004B25C5"/>
    <w:rsid w:val="004B4017"/>
    <w:rsid w:val="004C3ABF"/>
    <w:rsid w:val="004C4AC3"/>
    <w:rsid w:val="004D4F37"/>
    <w:rsid w:val="004D5E09"/>
    <w:rsid w:val="004E342A"/>
    <w:rsid w:val="004E702D"/>
    <w:rsid w:val="004F1B6B"/>
    <w:rsid w:val="0050312B"/>
    <w:rsid w:val="00510185"/>
    <w:rsid w:val="005107C5"/>
    <w:rsid w:val="00517904"/>
    <w:rsid w:val="005217D1"/>
    <w:rsid w:val="005220E5"/>
    <w:rsid w:val="00526C37"/>
    <w:rsid w:val="005400DA"/>
    <w:rsid w:val="005438DB"/>
    <w:rsid w:val="00552A2D"/>
    <w:rsid w:val="00555F54"/>
    <w:rsid w:val="00564CB0"/>
    <w:rsid w:val="00567058"/>
    <w:rsid w:val="00571F2F"/>
    <w:rsid w:val="00575E07"/>
    <w:rsid w:val="005921F6"/>
    <w:rsid w:val="005951F4"/>
    <w:rsid w:val="005B5F4C"/>
    <w:rsid w:val="005B719F"/>
    <w:rsid w:val="005D2E26"/>
    <w:rsid w:val="005D2ED8"/>
    <w:rsid w:val="005D7478"/>
    <w:rsid w:val="005E3799"/>
    <w:rsid w:val="005E4B43"/>
    <w:rsid w:val="005F5640"/>
    <w:rsid w:val="00622D20"/>
    <w:rsid w:val="006260FF"/>
    <w:rsid w:val="00635FE9"/>
    <w:rsid w:val="00647F8F"/>
    <w:rsid w:val="006802F7"/>
    <w:rsid w:val="00693354"/>
    <w:rsid w:val="00696C2E"/>
    <w:rsid w:val="006B23DD"/>
    <w:rsid w:val="006C0753"/>
    <w:rsid w:val="006C574C"/>
    <w:rsid w:val="006D68B1"/>
    <w:rsid w:val="006E7E21"/>
    <w:rsid w:val="00730090"/>
    <w:rsid w:val="0073146F"/>
    <w:rsid w:val="0073306B"/>
    <w:rsid w:val="0073482C"/>
    <w:rsid w:val="00734D05"/>
    <w:rsid w:val="00745832"/>
    <w:rsid w:val="007471A8"/>
    <w:rsid w:val="00752526"/>
    <w:rsid w:val="00756A41"/>
    <w:rsid w:val="007722EB"/>
    <w:rsid w:val="00776617"/>
    <w:rsid w:val="00782899"/>
    <w:rsid w:val="007850F7"/>
    <w:rsid w:val="00796AA3"/>
    <w:rsid w:val="007B5FA6"/>
    <w:rsid w:val="007B6DD4"/>
    <w:rsid w:val="007C2B12"/>
    <w:rsid w:val="007C2FE7"/>
    <w:rsid w:val="007C49AB"/>
    <w:rsid w:val="007D11BD"/>
    <w:rsid w:val="007E0C68"/>
    <w:rsid w:val="007E1411"/>
    <w:rsid w:val="007E19A7"/>
    <w:rsid w:val="008051C3"/>
    <w:rsid w:val="00813786"/>
    <w:rsid w:val="00814934"/>
    <w:rsid w:val="008307A9"/>
    <w:rsid w:val="00833984"/>
    <w:rsid w:val="008423A4"/>
    <w:rsid w:val="00856F24"/>
    <w:rsid w:val="00866EBB"/>
    <w:rsid w:val="00873332"/>
    <w:rsid w:val="00873653"/>
    <w:rsid w:val="00875B6D"/>
    <w:rsid w:val="008845B0"/>
    <w:rsid w:val="008931B3"/>
    <w:rsid w:val="008932AE"/>
    <w:rsid w:val="008A2156"/>
    <w:rsid w:val="008A4138"/>
    <w:rsid w:val="008A45F1"/>
    <w:rsid w:val="008B2D2B"/>
    <w:rsid w:val="008C4478"/>
    <w:rsid w:val="008C67D3"/>
    <w:rsid w:val="008C7757"/>
    <w:rsid w:val="008C7FD5"/>
    <w:rsid w:val="008D6CE2"/>
    <w:rsid w:val="00905334"/>
    <w:rsid w:val="00916550"/>
    <w:rsid w:val="00923961"/>
    <w:rsid w:val="00943430"/>
    <w:rsid w:val="009509C4"/>
    <w:rsid w:val="00985962"/>
    <w:rsid w:val="00987E90"/>
    <w:rsid w:val="009A4990"/>
    <w:rsid w:val="009B6451"/>
    <w:rsid w:val="009C1DCF"/>
    <w:rsid w:val="009C6876"/>
    <w:rsid w:val="009D1191"/>
    <w:rsid w:val="009D1E00"/>
    <w:rsid w:val="009D70EC"/>
    <w:rsid w:val="00A01AFE"/>
    <w:rsid w:val="00A020BB"/>
    <w:rsid w:val="00A04C8F"/>
    <w:rsid w:val="00A06682"/>
    <w:rsid w:val="00A06CDC"/>
    <w:rsid w:val="00A2643A"/>
    <w:rsid w:val="00A265F0"/>
    <w:rsid w:val="00A27E40"/>
    <w:rsid w:val="00A33D09"/>
    <w:rsid w:val="00A4179D"/>
    <w:rsid w:val="00A55B43"/>
    <w:rsid w:val="00A57AC4"/>
    <w:rsid w:val="00A61CB9"/>
    <w:rsid w:val="00A66B4F"/>
    <w:rsid w:val="00A673B5"/>
    <w:rsid w:val="00A67D8D"/>
    <w:rsid w:val="00A717C7"/>
    <w:rsid w:val="00A83D0E"/>
    <w:rsid w:val="00A9587A"/>
    <w:rsid w:val="00A9711C"/>
    <w:rsid w:val="00AB39B3"/>
    <w:rsid w:val="00AD00C8"/>
    <w:rsid w:val="00AD2E1C"/>
    <w:rsid w:val="00AD4FDA"/>
    <w:rsid w:val="00AD570A"/>
    <w:rsid w:val="00AD6F5D"/>
    <w:rsid w:val="00AE09D0"/>
    <w:rsid w:val="00AE4ADE"/>
    <w:rsid w:val="00AF3958"/>
    <w:rsid w:val="00B019F4"/>
    <w:rsid w:val="00B03C89"/>
    <w:rsid w:val="00B11828"/>
    <w:rsid w:val="00B440B5"/>
    <w:rsid w:val="00B47644"/>
    <w:rsid w:val="00B549D3"/>
    <w:rsid w:val="00B55433"/>
    <w:rsid w:val="00B62B41"/>
    <w:rsid w:val="00B73BC4"/>
    <w:rsid w:val="00B76986"/>
    <w:rsid w:val="00B93037"/>
    <w:rsid w:val="00B950ED"/>
    <w:rsid w:val="00BB71EB"/>
    <w:rsid w:val="00BC1812"/>
    <w:rsid w:val="00BC5B2A"/>
    <w:rsid w:val="00BD12EF"/>
    <w:rsid w:val="00BD27F0"/>
    <w:rsid w:val="00BD6019"/>
    <w:rsid w:val="00BD7D8B"/>
    <w:rsid w:val="00BE0219"/>
    <w:rsid w:val="00BE3076"/>
    <w:rsid w:val="00BF3C0A"/>
    <w:rsid w:val="00C025AA"/>
    <w:rsid w:val="00C039F7"/>
    <w:rsid w:val="00C0607B"/>
    <w:rsid w:val="00C11319"/>
    <w:rsid w:val="00C14E31"/>
    <w:rsid w:val="00C14EA8"/>
    <w:rsid w:val="00C26B22"/>
    <w:rsid w:val="00C36713"/>
    <w:rsid w:val="00C505BC"/>
    <w:rsid w:val="00C52959"/>
    <w:rsid w:val="00C52F60"/>
    <w:rsid w:val="00C5598A"/>
    <w:rsid w:val="00C62995"/>
    <w:rsid w:val="00C64146"/>
    <w:rsid w:val="00C86208"/>
    <w:rsid w:val="00C93B8D"/>
    <w:rsid w:val="00C9568D"/>
    <w:rsid w:val="00CB03E7"/>
    <w:rsid w:val="00CB0A58"/>
    <w:rsid w:val="00CC1CE9"/>
    <w:rsid w:val="00CC4E1C"/>
    <w:rsid w:val="00CD13ED"/>
    <w:rsid w:val="00CD1C8A"/>
    <w:rsid w:val="00CD4C8B"/>
    <w:rsid w:val="00CE6387"/>
    <w:rsid w:val="00CE692C"/>
    <w:rsid w:val="00CE7DCF"/>
    <w:rsid w:val="00CF56C7"/>
    <w:rsid w:val="00CF7B7C"/>
    <w:rsid w:val="00D021CE"/>
    <w:rsid w:val="00D04D08"/>
    <w:rsid w:val="00D149D2"/>
    <w:rsid w:val="00D209F2"/>
    <w:rsid w:val="00D422DA"/>
    <w:rsid w:val="00D66CDC"/>
    <w:rsid w:val="00D72005"/>
    <w:rsid w:val="00D76140"/>
    <w:rsid w:val="00D92F1E"/>
    <w:rsid w:val="00D94378"/>
    <w:rsid w:val="00DA1211"/>
    <w:rsid w:val="00DA36BB"/>
    <w:rsid w:val="00DA4077"/>
    <w:rsid w:val="00DB0022"/>
    <w:rsid w:val="00DB7B4D"/>
    <w:rsid w:val="00DC54A2"/>
    <w:rsid w:val="00DD3386"/>
    <w:rsid w:val="00DD6CED"/>
    <w:rsid w:val="00DF4D6B"/>
    <w:rsid w:val="00DF53E7"/>
    <w:rsid w:val="00E05E6C"/>
    <w:rsid w:val="00E274CB"/>
    <w:rsid w:val="00E359C1"/>
    <w:rsid w:val="00E46C3E"/>
    <w:rsid w:val="00E55C23"/>
    <w:rsid w:val="00E60703"/>
    <w:rsid w:val="00E672EA"/>
    <w:rsid w:val="00E751EE"/>
    <w:rsid w:val="00E7652E"/>
    <w:rsid w:val="00E80F70"/>
    <w:rsid w:val="00E83DB1"/>
    <w:rsid w:val="00E84E9D"/>
    <w:rsid w:val="00E91C86"/>
    <w:rsid w:val="00EB37E4"/>
    <w:rsid w:val="00EB5A4C"/>
    <w:rsid w:val="00EB6721"/>
    <w:rsid w:val="00EC2866"/>
    <w:rsid w:val="00EC534C"/>
    <w:rsid w:val="00ED1937"/>
    <w:rsid w:val="00ED2E19"/>
    <w:rsid w:val="00ED366D"/>
    <w:rsid w:val="00EF78A5"/>
    <w:rsid w:val="00F062D3"/>
    <w:rsid w:val="00F07D7D"/>
    <w:rsid w:val="00F15EC2"/>
    <w:rsid w:val="00F2002F"/>
    <w:rsid w:val="00F22A93"/>
    <w:rsid w:val="00F36ED9"/>
    <w:rsid w:val="00F401CE"/>
    <w:rsid w:val="00F43F71"/>
    <w:rsid w:val="00F43FC7"/>
    <w:rsid w:val="00F47522"/>
    <w:rsid w:val="00F53038"/>
    <w:rsid w:val="00F54772"/>
    <w:rsid w:val="00F62D54"/>
    <w:rsid w:val="00F651AA"/>
    <w:rsid w:val="00F8055C"/>
    <w:rsid w:val="00F82D75"/>
    <w:rsid w:val="00F83868"/>
    <w:rsid w:val="00F858A7"/>
    <w:rsid w:val="00F941D0"/>
    <w:rsid w:val="00FA2A06"/>
    <w:rsid w:val="00FA7C03"/>
    <w:rsid w:val="00FB3676"/>
    <w:rsid w:val="00FB50FE"/>
    <w:rsid w:val="00FC590E"/>
    <w:rsid w:val="00FE47BE"/>
    <w:rsid w:val="00FF1075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1195B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9BC63-7EC3-4B29-9AC2-A7C2F29E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1518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Настоящая Программа профилактики риска причинения вреда (ущерба) охраняемым зако</vt:lpstr>
    </vt:vector>
  </TitlesOfParts>
  <Company>Reanimator Extreme Edition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Инфраструктура</cp:lastModifiedBy>
  <cp:revision>6</cp:revision>
  <cp:lastPrinted>2023-09-27T13:52:00Z</cp:lastPrinted>
  <dcterms:created xsi:type="dcterms:W3CDTF">2024-10-30T08:37:00Z</dcterms:created>
  <dcterms:modified xsi:type="dcterms:W3CDTF">2025-10-02T13:33:00Z</dcterms:modified>
</cp:coreProperties>
</file>