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                                                                                                                         </w:t>
      </w:r>
      <w:r>
        <w:rPr>
          <w:rFonts w:cs="Times New Roman" w:ascii="Times New Roman" w:hAnsi="Times New Roman"/>
          <w:sz w:val="28"/>
          <w:szCs w:val="28"/>
          <w:lang w:val="tt-RU"/>
        </w:rPr>
        <w:t>ПРОЕКТ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/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b/>
          <w:sz w:val="28"/>
          <w:szCs w:val="28"/>
          <w:lang w:val="tt-RU"/>
        </w:rPr>
      </w:pPr>
      <w:r>
        <w:rPr>
          <w:rFonts w:cs="Times New Roman" w:ascii="Times New Roman" w:hAnsi="Times New Roman"/>
          <w:b/>
          <w:sz w:val="28"/>
          <w:szCs w:val="28"/>
          <w:lang w:val="tt-RU"/>
        </w:rPr>
        <w:t xml:space="preserve">ПОСТАНОВЛЕНИЕ                                                                                      КАРАР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  <w:t xml:space="preserve">от                                                                                                                        №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lang w:val="tt-RU"/>
        </w:rPr>
      </w:pPr>
      <w:r>
        <w:rPr>
          <w:rFonts w:cs="Times New Roman" w:ascii="Times New Roman" w:hAnsi="Times New Roman"/>
          <w:sz w:val="28"/>
          <w:szCs w:val="28"/>
          <w:lang w:val="tt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О назначении схода граждан в населенном пункте Каракашлы,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входящего в состав Каракашлинского сельского поселения Ютазинского муниципального района Республики Татарстан по вопросу введения и использования средств самообложения граждан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В соответствии со ст. 25.1, 56 Федерального закона от 06.10.2003 № 131-ФЗ «Об общих принципах организации местного самоуправления в Российской Федерации», ст. 35 Закона Республики Татарстан от 28.07.2004г. № 45-ЗРТ «О местном самоуправлении в Республике Татарстан», ст. 26 Устава муниципального образования «Каракашлинское сельское поселение Ютазинского муниципального района Республика Татарстан», ПОСТАНОВЛЯЮ: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Назначить на 13 ч. 00 мин. 11.11.2025 года возле здания СДК, расположенного по адресу: Республика Татарстан, Ютазинский район, с. Каракашлы, ул. Мирфатиха Закиева, д. 19, сход граждан по вопросу введения самообложения в населенном пункте Каракашлы Каракашлинского сельского поселения Ютазинского муниципального района Республики Татарстан.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Утвердить вопрос, выносимый на сход граждан: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«Согласны ли вы на введение самообложения в 2026 году в сумме 500 (пятьсот) рублей с каждого совершеннолетнего жителя, зарегистрированного по месту жительства на территории населенного пункта Каракашлы Каракашлинского сельского поселения Ютазинского муниципального района Республики Татарстан, за исключением инвалидов 1  группы, вдов  участников ВОВ, </w:t>
      </w: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участников  боевых действий, близких родственников (родители, супруги) участников боевых действий и направлением полученных средств на решение вопросов местного значения по выполнению следующих работ: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 xml:space="preserve">- 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 xml:space="preserve"> устройство, ремонт, содержание автомобильных дорог общего поль-зования местного значения в границах населенного пункта</w:t>
      </w:r>
      <w:r>
        <w:rPr>
          <w:rFonts w:cs="Arial" w:ascii="Arial" w:hAnsi="Arial"/>
          <w:sz w:val="20"/>
          <w:szCs w:val="20"/>
        </w:rPr>
        <w:t xml:space="preserve"> (</w:t>
      </w:r>
      <w:r>
        <w:rPr>
          <w:rFonts w:cs="Times New Roman" w:ascii="Times New Roman" w:hAnsi="Times New Roman"/>
          <w:sz w:val="28"/>
          <w:szCs w:val="28"/>
        </w:rPr>
        <w:t>грейдирование и очистка дорог от снега (оплата работ и услуг по договору) в населенном пункте Каракашлы);</w:t>
      </w:r>
    </w:p>
    <w:p>
      <w:pPr>
        <w:pStyle w:val="Normal"/>
        <w:spacing w:before="0" w:after="0"/>
        <w:rPr>
          <w:rFonts w:ascii="Times New Roman" w:hAnsi="Times New Roman" w:eastAsia="Calibri" w:cs="Times New Roman"/>
          <w:sz w:val="28"/>
          <w:szCs w:val="26"/>
          <w:shd w:fill="FFFFFF" w:val="clear"/>
        </w:rPr>
      </w:pPr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 xml:space="preserve">         </w:t>
      </w:r>
      <w:r>
        <w:rPr>
          <w:rFonts w:eastAsia="Calibri" w:cs="Times New Roman" w:ascii="Times New Roman" w:hAnsi="Times New Roman"/>
          <w:sz w:val="28"/>
          <w:szCs w:val="26"/>
          <w:shd w:fill="FFFFFF" w:val="clear"/>
        </w:rPr>
        <w:t xml:space="preserve">-     </w:t>
      </w:r>
      <w:r>
        <w:rPr>
          <w:rFonts w:eastAsia="Calibri" w:cs="Times New Roman" w:ascii="Times New Roman" w:hAnsi="Times New Roman"/>
          <w:sz w:val="28"/>
          <w:szCs w:val="28"/>
        </w:rPr>
        <w:t>устройство площадок накопления твердых коммунальных отходов, приобретение контейнеров для сбора твердых коммунальных отходов, ликвидация несанкционированных свалок</w:t>
      </w:r>
      <w:r>
        <w:rPr>
          <w:rFonts w:eastAsia="Calibri" w:cs="Times New Roman" w:ascii="Times New Roman" w:hAnsi="Times New Roman"/>
          <w:sz w:val="28"/>
          <w:szCs w:val="28"/>
          <w:shd w:fill="FFFFFF" w:val="clear"/>
          <w:lang w:eastAsia="ru-RU"/>
        </w:rPr>
        <w:t xml:space="preserve"> (благоустройство площадок накопления твердых коммунальных отходов (приобретение стройматериалов, оплата работ и услуг по договору) в населенном пункте Каракашлы);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- </w:t>
      </w:r>
      <w:r>
        <w:rPr>
          <w:rFonts w:eastAsia="Calibri" w:cs="Times New Roman" w:ascii="Times New Roman" w:hAnsi="Times New Roman"/>
          <w:sz w:val="28"/>
          <w:szCs w:val="28"/>
          <w:lang w:eastAsia="ru-RU"/>
        </w:rPr>
        <w:t>ремонт, устройство ограждений, благоустройство мест традиционного захоронения (ремонт ограждения территории кладбища (приобретение стройматериалов, оплата работ и услуг по договору), в населенном пункте Каракашлы)</w:t>
      </w:r>
      <w:r>
        <w:rPr>
          <w:rFonts w:cs="Times New Roman" w:ascii="Times New Roman" w:hAnsi="Times New Roman"/>
          <w:sz w:val="28"/>
          <w:szCs w:val="28"/>
        </w:rPr>
        <w:t>;</w:t>
      </w:r>
    </w:p>
    <w:p>
      <w:pPr>
        <w:pStyle w:val="Normal"/>
        <w:spacing w:lineRule="auto" w:line="240" w:before="0"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«ЗА»                                                                          «ПРОТИВ»</w:t>
      </w:r>
    </w:p>
    <w:p>
      <w:pPr>
        <w:pStyle w:val="Normal"/>
        <w:spacing w:lineRule="auto" w:line="240" w:before="0"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Исполнительному комитету Каракашлинского сельского поселения Ютазинского муниципального района Республики Татарстан обеспечить организацию и проведение схода граждан в населенном пункте Каракашлы.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Обнародовать настоящее Постановление путем размещения на информационных стендах Каракашлинского сельского поселения Ютазинского муниципального района Республики Татарстан, официальном сайте Ютазинского муниципального района (</w:t>
      </w:r>
      <w:hyperlink r:id="rId2">
        <w:r>
          <w:rPr>
            <w:rStyle w:val="Style9"/>
            <w:rFonts w:cs="Times New Roman" w:ascii="Times New Roman" w:hAnsi="Times New Roman"/>
            <w:sz w:val="28"/>
            <w:szCs w:val="28"/>
          </w:rPr>
          <w:t>http://jutaza.tatarstan.ru</w:t>
        </w:r>
      </w:hyperlink>
      <w:r>
        <w:rPr>
          <w:rFonts w:cs="Times New Roman" w:ascii="Times New Roman" w:hAnsi="Times New Roman"/>
          <w:sz w:val="28"/>
          <w:szCs w:val="28"/>
        </w:rPr>
        <w:t>.), на официальном портале правовой информации Республики Татарстан по адресу http://pravo.tatarstan.ru/ в течении 5 дней со дня принятия.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ind w:firstLine="567" w:left="0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Настоящее постановление вступает в силу со дня его официального обнародования.</w:t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ListParagraph"/>
        <w:spacing w:lineRule="auto" w:line="240" w:before="0" w:after="0"/>
        <w:ind w:firstLine="567" w:left="142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Глава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Каракашлинского сельского поселения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Ютазинского муниципального района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Республики Татарстан                                                                    М.Н.Мусин</w:t>
      </w:r>
    </w:p>
    <w:p>
      <w:pPr>
        <w:pStyle w:val="Normal"/>
        <w:spacing w:lineRule="auto" w:line="240" w:before="0"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swiss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927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36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025f71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2e45ab"/>
    <w:rPr>
      <w:color w:themeColor="hyperlink" w:val="0563C1"/>
      <w:u w:val="single"/>
    </w:rPr>
  </w:style>
  <w:style w:type="character" w:styleId="Style14" w:customStyle="1">
    <w:name w:val="Текст выноски Знак"/>
    <w:basedOn w:val="DefaultParagraphFont"/>
    <w:link w:val="BalloonText"/>
    <w:uiPriority w:val="99"/>
    <w:semiHidden/>
    <w:qFormat/>
    <w:rsid w:val="00077f33"/>
    <w:rPr>
      <w:rFonts w:ascii="Segoe UI" w:hAnsi="Segoe UI" w:cs="Segoe UI"/>
      <w:sz w:val="18"/>
      <w:szCs w:val="18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rsid w:val="00025f71"/>
    <w:pPr>
      <w:spacing w:before="0" w:after="160"/>
      <w:ind w:left="720"/>
      <w:contextualSpacing/>
    </w:pPr>
    <w:rPr/>
  </w:style>
  <w:style w:type="paragraph" w:styleId="BalloonText">
    <w:name w:val="Balloon Text"/>
    <w:basedOn w:val="Normal"/>
    <w:link w:val="Style14"/>
    <w:uiPriority w:val="99"/>
    <w:semiHidden/>
    <w:unhideWhenUsed/>
    <w:qFormat/>
    <w:rsid w:val="00077f33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7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jutaza.tatarstan.ru/" TargetMode="Externa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Application>LibreOffice/24.8.4.2$Linux_X86_64 LibreOffice_project/480$Build-2</Application>
  <AppVersion>15.0000</AppVersion>
  <Pages>2</Pages>
  <Words>372</Words>
  <Characters>2817</Characters>
  <CharactersWithSpaces>3864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2024-10-09T12:47:00Z</dcterms:created>
  <dc:creator>rfo6</dc:creator>
  <dc:description/>
  <dc:language>ru-RU</dc:language>
  <cp:lastModifiedBy/>
  <cp:lastPrinted>2025-10-09T05:53:00Z</cp:lastPrinted>
  <dcterms:modified xsi:type="dcterms:W3CDTF">2025-10-09T16:26:06Z</dcterms:modified>
  <cp:revision>19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