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rFonts w:ascii="Tinos" w:hAnsi="Tinos"/>
          <w:b/>
          <w:bCs/>
          <w:sz w:val="28"/>
          <w:szCs w:val="28"/>
        </w:rPr>
      </w:pPr>
      <w:r>
        <w:rPr>
          <w:rFonts w:cs="Arial" w:ascii="Tinos" w:hAnsi="Tinos"/>
          <w:b/>
          <w:bCs/>
          <w:sz w:val="28"/>
          <w:szCs w:val="28"/>
        </w:rPr>
        <w:t>ПРОЕКТ</w:t>
      </w:r>
    </w:p>
    <w:p>
      <w:pPr>
        <w:pStyle w:val="Normal"/>
        <w:jc w:val="right"/>
        <w:rPr>
          <w:rFonts w:ascii="Tinos" w:hAnsi="Tinos"/>
          <w:b/>
          <w:bCs/>
          <w:sz w:val="28"/>
          <w:szCs w:val="28"/>
        </w:rPr>
      </w:pPr>
      <w:r>
        <w:rPr/>
      </w:r>
    </w:p>
    <w:p>
      <w:pPr>
        <w:pStyle w:val="Normal"/>
        <w:jc w:val="right"/>
        <w:rPr>
          <w:rFonts w:ascii="Tinos" w:hAnsi="Tinos"/>
          <w:b/>
          <w:bCs/>
          <w:sz w:val="28"/>
          <w:szCs w:val="28"/>
        </w:rPr>
      </w:pPr>
      <w:r>
        <w:rPr/>
      </w:r>
    </w:p>
    <w:p>
      <w:pPr>
        <w:pStyle w:val="Normal"/>
        <w:jc w:val="right"/>
        <w:rPr>
          <w:rFonts w:ascii="Tinos" w:hAnsi="Tinos"/>
          <w:b/>
          <w:bCs/>
          <w:sz w:val="28"/>
          <w:szCs w:val="28"/>
        </w:rPr>
      </w:pPr>
      <w:r>
        <w:rPr/>
      </w:r>
    </w:p>
    <w:p>
      <w:pPr>
        <w:pStyle w:val="Normal"/>
        <w:jc w:val="right"/>
        <w:rPr>
          <w:rFonts w:ascii="Tinos" w:hAnsi="Tinos"/>
          <w:b/>
          <w:bCs/>
          <w:sz w:val="28"/>
          <w:szCs w:val="28"/>
        </w:rPr>
      </w:pPr>
      <w:r>
        <w:rPr/>
      </w:r>
    </w:p>
    <w:p>
      <w:pPr>
        <w:pStyle w:val="Normal"/>
        <w:jc w:val="right"/>
        <w:rPr>
          <w:rFonts w:ascii="Tinos" w:hAnsi="Tinos"/>
          <w:b/>
          <w:bCs/>
          <w:sz w:val="28"/>
          <w:szCs w:val="28"/>
        </w:rPr>
      </w:pPr>
      <w:r>
        <w:rPr/>
      </w:r>
    </w:p>
    <w:p>
      <w:pPr>
        <w:pStyle w:val="Normal"/>
        <w:jc w:val="right"/>
        <w:rPr>
          <w:rFonts w:ascii="Tinos" w:hAnsi="Tinos"/>
          <w:b/>
          <w:bCs/>
          <w:sz w:val="28"/>
          <w:szCs w:val="28"/>
        </w:rPr>
      </w:pPr>
      <w:r>
        <w:rPr/>
      </w:r>
    </w:p>
    <w:p>
      <w:pPr>
        <w:pStyle w:val="Normal"/>
        <w:jc w:val="right"/>
        <w:rPr>
          <w:rFonts w:ascii="Tinos" w:hAnsi="Tinos"/>
          <w:b/>
          <w:bCs/>
          <w:sz w:val="28"/>
          <w:szCs w:val="28"/>
        </w:rPr>
      </w:pPr>
      <w:r>
        <w:rPr/>
      </w:r>
    </w:p>
    <w:p>
      <w:pPr>
        <w:pStyle w:val="Normal"/>
        <w:widowControl w:val="false"/>
        <w:jc w:val="center"/>
        <w:rPr>
          <w:rFonts w:ascii="Tinos" w:hAnsi="Tinos"/>
          <w:sz w:val="28"/>
          <w:szCs w:val="28"/>
        </w:rPr>
      </w:pPr>
      <w:r>
        <w:rPr>
          <w:rFonts w:cs="Arial" w:ascii="Tinos" w:hAnsi="Tinos"/>
          <w:sz w:val="28"/>
          <w:szCs w:val="28"/>
        </w:rPr>
        <w:t>О внесении изменения в решение Совета Старокаразерикского сельского поселения Ютазинского муниципального района Республики Татарстан</w:t>
      </w:r>
    </w:p>
    <w:p>
      <w:pPr>
        <w:pStyle w:val="Normal"/>
        <w:widowControl w:val="false"/>
        <w:jc w:val="center"/>
        <w:rPr>
          <w:rFonts w:ascii="Tinos" w:hAnsi="Tinos"/>
          <w:sz w:val="28"/>
          <w:szCs w:val="28"/>
        </w:rPr>
      </w:pPr>
      <w:r>
        <w:rPr>
          <w:rFonts w:cs="Arial" w:ascii="Tinos" w:hAnsi="Tinos"/>
          <w:sz w:val="28"/>
          <w:szCs w:val="28"/>
        </w:rPr>
        <w:t>от 27.04.2024 г. № 9 «О налоге на имущество физических лиц»</w:t>
      </w:r>
    </w:p>
    <w:p>
      <w:pPr>
        <w:pStyle w:val="Normal"/>
        <w:widowControl w:val="false"/>
        <w:jc w:val="center"/>
        <w:rPr>
          <w:rFonts w:ascii="Tinos" w:hAnsi="Tinos" w:cs="Arial"/>
          <w:b/>
          <w:bCs/>
          <w:sz w:val="28"/>
          <w:szCs w:val="28"/>
        </w:rPr>
      </w:pPr>
      <w:r>
        <w:rPr>
          <w:rFonts w:cs="Arial" w:ascii="Tinos" w:hAnsi="Tinos"/>
          <w:b/>
          <w:bC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«Старокаразерикское сельское поселение» Ютазинского муниципального района Республики Татарстан», Совет Старокаразерикского сельского поселения Ютазинского муниципального района Республики Татарстан решил: </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 xml:space="preserve">1. Внести в решение Совета Старокаразерикского сельского поселения Ютазинского муниципального района Республики Татарстан от 27.04.2024 № 9 «О налоге на имущество физических лиц» (в редакции решения Совета Старокаразерикского сельского поселения Ютазинского муниципального района Республики Татарстан от </w:t>
      </w:r>
      <w:r>
        <w:rPr>
          <w:sz w:val="28"/>
          <w:szCs w:val="28"/>
          <w:shd w:fill="FFFFFF" w:val="clear"/>
        </w:rPr>
        <w:t>12.09.2024 № 16, от 11.11.2024 № 25, от 17.11.2025  № 9</w:t>
      </w:r>
      <w:r>
        <w:rPr>
          <w:rFonts w:cs="Arial" w:ascii="Tinos" w:hAnsi="Tinos"/>
          <w:bCs/>
          <w:sz w:val="28"/>
          <w:szCs w:val="28"/>
        </w:rPr>
        <w:t xml:space="preserve"> от 01.12.2025 №11) (далее - Решение) следующее изменение: </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ab/>
        <w:t>1.1. Подпункт 6 пункта 2 Решения изложить в следующей редакции:</w:t>
      </w:r>
    </w:p>
    <w:p>
      <w:pPr>
        <w:pStyle w:val="Normal"/>
        <w:widowControl w:val="false"/>
        <w:tabs>
          <w:tab w:val="clear" w:pos="708"/>
          <w:tab w:val="left" w:pos="709" w:leader="none"/>
          <w:tab w:val="left" w:pos="1134" w:leader="none"/>
        </w:tabs>
        <w:jc w:val="both"/>
        <w:rPr/>
      </w:pPr>
      <w:r>
        <w:rPr>
          <w:rFonts w:cs="Arial" w:ascii="Tinos" w:hAnsi="Tinos"/>
          <w:sz w:val="28"/>
          <w:szCs w:val="28"/>
        </w:rPr>
        <w:tab/>
      </w:r>
      <w:r>
        <w:rPr>
          <w:rFonts w:cs="Arial" w:ascii="Tinos" w:hAnsi="Tinos"/>
          <w:color w:val="000000"/>
          <w:sz w:val="28"/>
          <w:szCs w:val="28"/>
        </w:rPr>
        <w:t xml:space="preserve">«6) </w:t>
      </w:r>
      <w:r>
        <w:rPr>
          <w:rStyle w:val="Hyperlink"/>
          <w:rFonts w:cs="Arial" w:ascii="Tinos" w:hAnsi="Tinos"/>
          <w:color w:val="000000"/>
          <w:sz w:val="28"/>
          <w:szCs w:val="28"/>
          <w:u w:val="none"/>
        </w:rPr>
        <w:t>2,5 процента в отношении объектов налогообложения, кадастровая стоимость каждого из которых превышает 300 миллионов рублей</w:t>
      </w:r>
      <w:r>
        <w:rPr>
          <w:rFonts w:cs="Arial" w:ascii="Tinos" w:hAnsi="Tinos"/>
          <w:color w:val="000000"/>
          <w:sz w:val="28"/>
          <w:szCs w:val="28"/>
        </w:rPr>
        <w:t>, за исключением объектов незавершенного строительства, проектируемым назначением которых является многоквартирный дом</w:t>
      </w:r>
      <w:bookmarkStart w:id="0" w:name="_GoBack"/>
      <w:bookmarkEnd w:id="0"/>
      <w:r>
        <w:rPr>
          <w:rFonts w:cs="Arial" w:ascii="Tinos" w:hAnsi="Tinos"/>
          <w:color w:val="000000"/>
          <w:sz w:val="28"/>
          <w:szCs w:val="28"/>
        </w:rPr>
        <w:t>».</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 xml:space="preserve">   </w:t>
      </w:r>
      <w:r>
        <w:rPr>
          <w:rFonts w:cs="Arial" w:ascii="Tinos" w:hAnsi="Tinos"/>
          <w:sz w:val="28"/>
          <w:szCs w:val="28"/>
        </w:rPr>
        <w:t>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Татарстан»в информационно-телекоммуникационной сети «Интернет» по веб-адресу: http://jutaza.tatarstan.ru/.</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 xml:space="preserve">   </w:t>
      </w:r>
      <w:r>
        <w:rPr>
          <w:rFonts w:cs="Arial" w:ascii="Tinos" w:hAnsi="Tinos"/>
          <w:sz w:val="28"/>
          <w:szCs w:val="28"/>
        </w:rPr>
        <w:tab/>
        <w:t>3.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 возникшие с 1 января 2026 года.</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ab/>
        <w:t>4. Контроль за исполнением настоящего решения оставляю за собой.</w:t>
      </w:r>
    </w:p>
    <w:p>
      <w:pPr>
        <w:pStyle w:val="Normal"/>
        <w:widowControl w:val="false"/>
        <w:tabs>
          <w:tab w:val="clear" w:pos="708"/>
          <w:tab w:val="left" w:pos="709" w:leader="none"/>
          <w:tab w:val="left" w:pos="1134" w:leader="none"/>
        </w:tabs>
        <w:jc w:val="both"/>
        <w:rPr>
          <w:rFonts w:ascii="Tinos" w:hAnsi="Tinos" w:eastAsia="Tinos" w:cs="Arial"/>
          <w:sz w:val="28"/>
          <w:szCs w:val="28"/>
        </w:rPr>
      </w:pPr>
      <w:r>
        <w:rPr>
          <w:rFonts w:eastAsia="Tinos" w:cs="Arial" w:ascii="Tinos" w:hAnsi="Tinos"/>
          <w:sz w:val="28"/>
          <w:szCs w:val="28"/>
        </w:rPr>
        <w:t xml:space="preserve">         </w:t>
      </w:r>
    </w:p>
    <w:p>
      <w:pPr>
        <w:pStyle w:val="Normal"/>
        <w:widowControl w:val="false"/>
        <w:tabs>
          <w:tab w:val="clear" w:pos="708"/>
          <w:tab w:val="left" w:pos="709" w:leader="none"/>
          <w:tab w:val="left" w:pos="1134" w:leader="none"/>
        </w:tabs>
        <w:jc w:val="both"/>
        <w:rPr>
          <w:rFonts w:ascii="Tinos" w:hAnsi="Tinos"/>
          <w:sz w:val="28"/>
          <w:szCs w:val="28"/>
        </w:rPr>
      </w:pPr>
      <w:r>
        <w:rPr>
          <w:rFonts w:eastAsia="Tinos" w:cs="Arial" w:ascii="Tinos" w:hAnsi="Tinos"/>
          <w:sz w:val="28"/>
          <w:szCs w:val="28"/>
        </w:rPr>
        <w:t xml:space="preserve"> </w:t>
      </w:r>
      <w:r>
        <w:rPr>
          <w:rFonts w:eastAsia="Tinos" w:cs="Arial" w:ascii="Tinos" w:hAnsi="Tinos"/>
          <w:sz w:val="28"/>
          <w:szCs w:val="28"/>
        </w:rPr>
        <w:t xml:space="preserve">Глава Старокаразерикского сельского поселения </w:t>
      </w:r>
    </w:p>
    <w:p>
      <w:pPr>
        <w:pStyle w:val="Normal"/>
        <w:widowControl w:val="false"/>
        <w:tabs>
          <w:tab w:val="clear" w:pos="708"/>
          <w:tab w:val="left" w:pos="709" w:leader="none"/>
          <w:tab w:val="left" w:pos="1134" w:leader="none"/>
        </w:tabs>
        <w:jc w:val="both"/>
        <w:rPr>
          <w:rFonts w:ascii="Tinos" w:hAnsi="Tinos"/>
          <w:sz w:val="28"/>
          <w:szCs w:val="28"/>
        </w:rPr>
      </w:pPr>
      <w:r>
        <w:rPr>
          <w:rFonts w:eastAsia="Tinos" w:cs="Arial" w:ascii="Tinos" w:hAnsi="Tinos"/>
          <w:sz w:val="28"/>
          <w:szCs w:val="28"/>
        </w:rPr>
        <w:t xml:space="preserve"> </w:t>
      </w:r>
      <w:r>
        <w:rPr>
          <w:rFonts w:eastAsia="Tinos" w:cs="Arial" w:ascii="Tinos" w:hAnsi="Tinos"/>
          <w:sz w:val="28"/>
          <w:szCs w:val="28"/>
        </w:rPr>
        <w:t xml:space="preserve">Ютазинского района Республики Татарстан                                 И.Р. Гареев       </w:t>
      </w:r>
    </w:p>
    <w:sectPr>
      <w:type w:val="nextPage"/>
      <w:pgSz w:w="11906" w:h="16838"/>
      <w:pgMar w:left="1418" w:right="738" w:gutter="0" w:header="0" w:top="675" w:footer="0" w:bottom="3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 w:name="Tinos">
    <w:charset w:val="01"/>
    <w:family w:val="auto"/>
    <w:pitch w:val="default"/>
  </w:font>
</w:fonts>
</file>

<file path=word/settings.xml><?xml version="1.0" encoding="utf-8"?>
<w:settings xmlns:w="http://schemas.openxmlformats.org/wordprocessingml/2006/main">
  <w:zoom w:percent="100"/>
  <w:displayBackgroundShape/>
  <w:embedSystemFonts/>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21"/>
    <w:next w:val="BodyText"/>
    <w:qFormat/>
    <w:pPr>
      <w:tabs>
        <w:tab w:val="clear" w:pos="708"/>
        <w:tab w:val="left" w:pos="0" w:leader="none"/>
      </w:tabs>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1z0" w:customStyle="1">
    <w:name w:val="WW8Num1z0"/>
    <w:qFormat/>
    <w:rPr/>
  </w:style>
  <w:style w:type="character" w:styleId="WW8Num2z0" w:customStyle="1">
    <w:name w:val="WW8Num2z0"/>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blk" w:customStyle="1">
    <w:name w:val="blk"/>
    <w:basedOn w:val="1"/>
    <w:qFormat/>
    <w:rPr/>
  </w:style>
  <w:style w:type="character" w:styleId="Style13" w:customStyle="1">
    <w:name w:val="Текст выноски Знак"/>
    <w:qFormat/>
    <w:rPr>
      <w:rFonts w:ascii="Segoe UI" w:hAnsi="Segoe UI" w:eastAsia="Times New Roman" w:cs="Segoe UI"/>
      <w:sz w:val="18"/>
      <w:szCs w:val="18"/>
    </w:rPr>
  </w:style>
  <w:style w:type="paragraph" w:styleId="Style14"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IndexHeading">
    <w:name w:val="index heading"/>
    <w:basedOn w:val="Normal"/>
    <w:qFormat/>
    <w:pPr>
      <w:suppressLineNumbers/>
    </w:pPr>
    <w:rPr>
      <w:rFonts w:ascii="PT Astra Serif" w:hAnsi="PT Astra Serif" w:cs="Noto Sans Devanagari"/>
    </w:rPr>
  </w:style>
  <w:style w:type="paragraph" w:styleId="21" w:customStyle="1">
    <w:name w:val="Заголовок2"/>
    <w:basedOn w:val="Normal"/>
    <w:next w:val="BodyText"/>
    <w:qFormat/>
    <w:pPr>
      <w:keepNext w:val="true"/>
      <w:spacing w:before="240" w:after="120"/>
    </w:pPr>
    <w:rPr>
      <w:rFonts w:ascii="PT Astra Serif" w:hAnsi="PT Astra Serif" w:eastAsia="Tahoma" w:cs="Noto Sans Devanagari"/>
      <w:sz w:val="28"/>
      <w:szCs w:val="28"/>
    </w:rPr>
  </w:style>
  <w:style w:type="paragraph" w:styleId="31" w:customStyle="1">
    <w:name w:val="Указатель3"/>
    <w:basedOn w:val="Normal"/>
    <w:qFormat/>
    <w:pPr>
      <w:suppressLineNumbers/>
    </w:pPr>
    <w:rPr>
      <w:rFonts w:ascii="PT Astra Serif" w:hAnsi="PT Astra Serif" w:cs="Noto Sans Devanagari"/>
    </w:rPr>
  </w:style>
  <w:style w:type="paragraph" w:styleId="22" w:customStyle="1">
    <w:name w:val="Название объекта2"/>
    <w:basedOn w:val="Normal"/>
    <w:qFormat/>
    <w:pPr>
      <w:suppressLineNumbers/>
      <w:spacing w:before="120" w:after="120"/>
    </w:pPr>
    <w:rPr>
      <w:rFonts w:ascii="PT Astra Serif" w:hAnsi="PT Astra Serif" w:cs="Noto Sans Devanagari"/>
      <w:i/>
      <w:iCs/>
    </w:rPr>
  </w:style>
  <w:style w:type="paragraph" w:styleId="23" w:customStyle="1">
    <w:name w:val="Указатель2"/>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12" w:customStyle="1">
    <w:name w:val="Название объекта1"/>
    <w:basedOn w:val="Normal"/>
    <w:qFormat/>
    <w:pPr>
      <w:suppressLineNumbers/>
      <w:spacing w:before="120" w:after="120"/>
    </w:pPr>
    <w:rPr>
      <w:rFonts w:ascii="PT Astra Serif" w:hAnsi="PT Astra Serif" w:cs="Noto Sans Devanagari"/>
      <w:i/>
      <w:iCs/>
    </w:rPr>
  </w:style>
  <w:style w:type="paragraph" w:styleId="13" w:customStyle="1">
    <w:name w:val="Указатель1"/>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zh-CN" w:bidi="ar-SA"/>
    </w:rPr>
  </w:style>
  <w:style w:type="paragraph" w:styleId="BodyTextIndent">
    <w:name w:val="Body Text Indent"/>
    <w:basedOn w:val="Normal"/>
    <w:pPr>
      <w:ind w:firstLine="709"/>
      <w:jc w:val="both"/>
    </w:pPr>
    <w:rPr>
      <w:sz w:val="28"/>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uiPriority w:val="34"/>
    <w:qFormat/>
    <w:rsid w:val="000d2166"/>
    <w:pPr>
      <w:spacing w:before="0" w:after="0"/>
      <w:ind w:left="720"/>
      <w:contextualSpacing/>
    </w:pPr>
    <w:rPr/>
  </w:style>
  <w:style w:type="numbering" w:styleId="Style16"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96</TotalTime>
  <Application>LibreOffice/24.8.4.2$Linux_X86_64 LibreOffice_project/480$Build-2</Application>
  <AppVersion>15.0000</AppVersion>
  <Pages>2</Pages>
  <Words>344</Words>
  <Characters>2591</Characters>
  <CharactersWithSpaces>3004</CharactersWithSpaces>
  <Paragraphs>13</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2025-12-03T07:56:00Z</dcterms:created>
  <dc:creator>Admin</dc:creator>
  <dc:description/>
  <dc:language>ru-RU</dc:language>
  <cp:lastModifiedBy/>
  <cp:lastPrinted>2025-12-18T09:09:00Z</cp:lastPrinted>
  <dcterms:modified xsi:type="dcterms:W3CDTF">2025-12-22T09:25:28Z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