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left="1134" w:right="3684" w:hanging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внесение изменения в Положение о Палате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имущественных и земельных отношений 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Ютазинского муниципального района</w:t>
      </w:r>
    </w:p>
    <w:p>
      <w:pPr>
        <w:pStyle w:val="ConsPlusTitle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06.10.2003 № 131-ФЗ «Об общих принципах местного самоуправления в Российской Федерации»,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>
        <w:rPr>
          <w:rFonts w:cs="Times New Roman" w:ascii="Times New Roman" w:hAnsi="Times New Roman"/>
          <w:sz w:val="28"/>
          <w:szCs w:val="28"/>
        </w:rPr>
        <w:t xml:space="preserve">, Ютазинский районный Совет Республики Татарстан решил: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Положение о Палате имущественных и земельных отношений Ютазинского муниципального района, утвержденное решением Ютазинского районного Совета Республики Татарстан от 10.09.2025 № 38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(далее - Положение)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следующее изменение: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Подпункт 1.7 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ункта 1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«1.7. </w:t>
      </w:r>
      <w:r>
        <w:rPr>
          <w:rFonts w:eastAsia="Times New Roman" w:cs="Times New Roman" w:ascii="Tinos" w:hAnsi="Tinos"/>
          <w:b w:val="false"/>
          <w:bCs/>
          <w:color w:val="000000" w:themeColor="text1"/>
          <w:kern w:val="0"/>
          <w:sz w:val="28"/>
          <w:szCs w:val="28"/>
          <w:u w:val="none"/>
          <w:lang w:eastAsia="zh-CN" w:bidi="ar-SA"/>
        </w:rPr>
        <w:t>Подготовленные Палатой решения оформляются в виде постановлений и распоряжений Исполнительного комитета Ютазинского муниципального района Республики Татарстан в установленном порядке.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Уполномочить председателя Палаты имущественных и земельных отношений Ютазинского муниципального района Хуббатову Алину Маратовну провести мероприятия по государственной регистрации изменений в учредительных документах Палаты имущественных и земельных отношений Ютазинского муниципального района в уполномоченном государственном органе.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4.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 w:ascii="Tinos" w:hAnsi="Tinos"/>
          <w:b w:val="false"/>
          <w:bCs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5. Настоящее решение вступает в силу со дня его официального опубликования и распространяется на правоотношения, возникшие с 12 сентября 2025 года.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6. Контроль над исполнением настоящего решения возложить на постоянную комиссию по экологии и землепользованию Ютазинского районного Совета Республики Татарстан 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районного Совета</w:t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(8-85593) 2-42-05</w:t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</w:p>
    <w:sectPr>
      <w:type w:val="nextPage"/>
      <w:pgSz w:w="11906" w:h="16838"/>
      <w:pgMar w:left="1134" w:right="567" w:gutter="0" w:header="0" w:top="709" w:footer="0" w:bottom="7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1061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Pr/>
  </w:style>
  <w:style w:type="character" w:styleId="1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4" w:customStyle="1">
    <w:name w:val="Верхний колонтитул Знак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Style16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3"/>
    <w:unhideWhenUsed/>
    <w:pPr>
      <w:spacing w:before="0" w:after="120"/>
    </w:pPr>
    <w:rPr>
      <w:sz w:val="20"/>
      <w:szCs w:val="20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pPr>
      <w:spacing w:before="0" w:after="200"/>
      <w:ind w:left="720" w:hanging="0"/>
      <w:contextualSpacing/>
    </w:pPr>
    <w:rPr/>
  </w:style>
  <w:style w:type="paragraph" w:styleId="Style25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F1D-FF9D-4A76-AD69-407A94C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LibreOffice/7.5.6.2$Linux_X86_64 LibreOffice_project/50$Build-2</Application>
  <AppVersion>15.0000</AppVersion>
  <Pages>2</Pages>
  <Words>326</Words>
  <Characters>2474</Characters>
  <CharactersWithSpaces>3016</CharactersWithSpaces>
  <Paragraphs>30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ТолькоДляТестов</dc:creator>
  <dc:description/>
  <dc:language>ru-RU</dc:language>
  <cp:lastModifiedBy/>
  <dcterms:modified xsi:type="dcterms:W3CDTF">2025-12-25T13:13:49Z</dcterms:modified>
  <cp:revision>48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