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t>ПРОЕКТ</w:t>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numPr>
          <w:ilvl w:val="0"/>
          <w:numId w:val="0"/>
        </w:numPr>
        <w:spacing w:lineRule="auto" w:line="240" w:before="0" w:after="0"/>
        <w:ind w:hanging="0" w:left="0" w:right="-1"/>
        <w:jc w:val="right"/>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spacing w:before="0" w:after="0"/>
        <w:rPr>
          <w:rFonts w:ascii="Tinos" w:hAnsi="Tinos"/>
          <w:sz w:val="24"/>
          <w:szCs w:val="24"/>
        </w:rPr>
      </w:pPr>
      <w:r>
        <w:rPr>
          <w:rFonts w:ascii="Tinos" w:hAnsi="Tinos"/>
          <w:b/>
          <w:sz w:val="24"/>
          <w:szCs w:val="24"/>
        </w:rPr>
        <w:t>ПОСТАНОВЛЕНИЕ                                                                                                            КАРАР</w:t>
      </w:r>
    </w:p>
    <w:p>
      <w:pPr>
        <w:pStyle w:val="Normal"/>
        <w:spacing w:before="0" w:after="0"/>
        <w:rPr>
          <w:rFonts w:ascii="Tinos" w:hAnsi="Tinos"/>
          <w:sz w:val="24"/>
          <w:szCs w:val="24"/>
        </w:rPr>
      </w:pPr>
      <w:r>
        <w:rPr>
          <w:rFonts w:ascii="Tinos" w:hAnsi="Tinos"/>
          <w:b/>
          <w:bCs/>
          <w:sz w:val="24"/>
          <w:szCs w:val="24"/>
          <w:lang w:eastAsia="zh-CN"/>
        </w:rPr>
        <w:t>«___»_______20___г.                                                                                                             №_____</w:t>
      </w:r>
    </w:p>
    <w:p>
      <w:pPr>
        <w:pStyle w:val="Normal"/>
        <w:spacing w:before="0" w:after="0"/>
        <w:rPr>
          <w:sz w:val="28"/>
          <w:szCs w:val="28"/>
        </w:rPr>
      </w:pPr>
      <w:r>
        <w:rPr>
          <w:sz w:val="28"/>
          <w:szCs w:val="28"/>
        </w:rPr>
      </w:r>
    </w:p>
    <w:p>
      <w:pPr>
        <w:pStyle w:val="ConsPlusTitle"/>
        <w:rPr>
          <w:rFonts w:ascii="Times New Roman" w:hAnsi="Times New Roman" w:cs="Times New Roman"/>
          <w:b w:val="false"/>
          <w:sz w:val="28"/>
          <w:szCs w:val="28"/>
        </w:rPr>
      </w:pPr>
      <w:r>
        <w:rPr>
          <w:rFonts w:cs="Times New Roman" w:ascii="Times New Roman" w:hAnsi="Times New Roman"/>
          <w:b w:val="false"/>
          <w:sz w:val="28"/>
          <w:szCs w:val="28"/>
        </w:rPr>
        <w:t xml:space="preserve">О </w:t>
      </w:r>
      <w:r>
        <w:rPr>
          <w:rFonts w:eastAsia="Calibri" w:cs="Times New Roman" w:ascii="Times New Roman" w:hAnsi="Times New Roman"/>
          <w:b w:val="false"/>
          <w:sz w:val="28"/>
          <w:szCs w:val="28"/>
          <w:shd w:fill="FFFFFF" w:val="clear"/>
        </w:rPr>
        <w:t xml:space="preserve">межведомственной комиссии </w:t>
      </w:r>
    </w:p>
    <w:p>
      <w:pPr>
        <w:pStyle w:val="ConsPlusTitle"/>
        <w:rPr>
          <w:rFonts w:ascii="Times New Roman" w:hAnsi="Times New Roman" w:cs="Times New Roman"/>
          <w:b w:val="false"/>
          <w:sz w:val="28"/>
          <w:szCs w:val="28"/>
        </w:rPr>
      </w:pPr>
      <w:r>
        <w:rPr>
          <w:rFonts w:eastAsia="Calibri" w:cs="Times New Roman" w:ascii="Times New Roman" w:hAnsi="Times New Roman"/>
          <w:b w:val="false"/>
          <w:sz w:val="28"/>
          <w:szCs w:val="28"/>
          <w:shd w:fill="FFFFFF" w:val="clear"/>
        </w:rPr>
        <w:t xml:space="preserve">по обеспечению поступления платежей </w:t>
      </w:r>
    </w:p>
    <w:p>
      <w:pPr>
        <w:pStyle w:val="ConsPlusTitle"/>
        <w:rPr>
          <w:rFonts w:ascii="Times New Roman" w:hAnsi="Times New Roman" w:cs="Times New Roman"/>
          <w:b w:val="false"/>
          <w:sz w:val="28"/>
          <w:szCs w:val="28"/>
        </w:rPr>
      </w:pPr>
      <w:r>
        <w:rPr>
          <w:rFonts w:eastAsia="Calibri" w:cs="Times New Roman" w:ascii="Times New Roman" w:hAnsi="Times New Roman"/>
          <w:b w:val="false"/>
          <w:sz w:val="28"/>
          <w:szCs w:val="28"/>
          <w:shd w:fill="FFFFFF" w:val="clear"/>
        </w:rPr>
        <w:t xml:space="preserve">в бюджеты всех уровней в </w:t>
      </w:r>
      <w:r>
        <w:rPr>
          <w:rFonts w:eastAsia="Calibri" w:cs="Times New Roman" w:ascii="Tinos" w:hAnsi="Tinos"/>
          <w:b w:val="false"/>
          <w:sz w:val="28"/>
          <w:szCs w:val="28"/>
          <w:shd w:fill="FFFFFF" w:val="clear"/>
        </w:rPr>
        <w:t xml:space="preserve">Ютазинском </w:t>
      </w:r>
    </w:p>
    <w:p>
      <w:pPr>
        <w:pStyle w:val="ConsPlusTitle"/>
        <w:rPr>
          <w:rFonts w:ascii="Times New Roman" w:hAnsi="Times New Roman" w:cs="Times New Roman"/>
          <w:b w:val="false"/>
          <w:sz w:val="28"/>
          <w:szCs w:val="28"/>
        </w:rPr>
      </w:pPr>
      <w:r>
        <w:rPr>
          <w:rFonts w:eastAsia="Calibri" w:cs="Times New Roman" w:ascii="Tinos" w:hAnsi="Tinos"/>
          <w:b w:val="false"/>
          <w:sz w:val="28"/>
          <w:szCs w:val="28"/>
          <w:shd w:fill="FFFFFF" w:val="clear"/>
        </w:rPr>
        <w:t>муниципальном районе Республики Татарстан</w:t>
      </w:r>
    </w:p>
    <w:p>
      <w:pPr>
        <w:pStyle w:val="Normal"/>
        <w:widowControl w:val="false"/>
        <w:tabs>
          <w:tab w:val="clear" w:pos="708"/>
          <w:tab w:val="left" w:pos="4820" w:leader="none"/>
        </w:tabs>
        <w:spacing w:lineRule="auto" w:line="240" w:before="0" w:after="0"/>
        <w:jc w:val="both"/>
        <w:rPr>
          <w:rFonts w:ascii="Tinos" w:hAnsi="Tinos"/>
          <w:sz w:val="28"/>
          <w:szCs w:val="28"/>
          <w:lang w:eastAsia="zh-CN"/>
        </w:rPr>
      </w:pPr>
      <w:r>
        <w:rPr>
          <w:rFonts w:ascii="Tinos" w:hAnsi="Tinos"/>
          <w:sz w:val="28"/>
          <w:szCs w:val="28"/>
          <w:lang w:eastAsia="zh-CN"/>
        </w:rPr>
      </w:r>
    </w:p>
    <w:p>
      <w:pPr>
        <w:pStyle w:val="Normal"/>
        <w:spacing w:lineRule="auto" w:line="240" w:before="0" w:after="0"/>
        <w:jc w:val="both"/>
        <w:rPr>
          <w:rFonts w:ascii="Tinos" w:hAnsi="Tinos"/>
          <w:sz w:val="28"/>
          <w:szCs w:val="28"/>
        </w:rPr>
      </w:pPr>
      <w:r>
        <w:rPr>
          <w:rFonts w:eastAsia="Calibri" w:ascii="Tinos" w:hAnsi="Tinos"/>
          <w:sz w:val="28"/>
          <w:szCs w:val="28"/>
          <w:shd w:fill="FFFFFF" w:val="clear"/>
        </w:rPr>
        <w:t xml:space="preserve">       </w:t>
      </w:r>
      <w:r>
        <w:rPr>
          <w:rFonts w:eastAsia="Calibri" w:ascii="Tinos" w:hAnsi="Tinos"/>
          <w:sz w:val="28"/>
          <w:szCs w:val="28"/>
          <w:shd w:fill="FFFFFF" w:val="clear"/>
        </w:rPr>
        <w:t>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в целях обеспечения поступления платежей в бюджеты всех уровней, Исполнительный комитет Ютазинского муниципального района Республики Татарстан п о с т а н о в л я е т:</w:t>
      </w:r>
    </w:p>
    <w:p>
      <w:pPr>
        <w:pStyle w:val="Normal"/>
        <w:spacing w:lineRule="auto" w:line="240" w:before="0" w:after="0"/>
        <w:jc w:val="both"/>
        <w:rPr>
          <w:rFonts w:ascii="Tinos" w:hAnsi="Tinos" w:eastAsia="Calibri"/>
          <w:sz w:val="28"/>
          <w:szCs w:val="28"/>
        </w:rPr>
      </w:pPr>
      <w:r>
        <w:rPr>
          <w:rFonts w:eastAsia="Calibri"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eastAsia="Calibri" w:ascii="Tinos" w:hAnsi="Tinos"/>
          <w:b/>
          <w:bCs/>
          <w:sz w:val="28"/>
          <w:szCs w:val="28"/>
          <w:shd w:fill="FFFFFF" w:val="clear"/>
          <w:lang w:eastAsia="zh-CN"/>
        </w:rPr>
        <w:t xml:space="preserve">   </w:t>
      </w:r>
      <w:r>
        <w:rPr>
          <w:rFonts w:eastAsia="Calibri" w:ascii="Tinos" w:hAnsi="Tinos"/>
          <w:sz w:val="28"/>
          <w:szCs w:val="28"/>
          <w:shd w:fill="FFFFFF" w:val="clear"/>
          <w:lang w:eastAsia="zh-CN"/>
        </w:rPr>
        <w:t xml:space="preserve">1. Утвердить прилагаемое </w:t>
      </w:r>
      <w:r>
        <w:rPr>
          <w:rFonts w:eastAsia="Calibri" w:ascii="Times New Roman" w:hAnsi="Times New Roman"/>
          <w:sz w:val="28"/>
          <w:szCs w:val="28"/>
          <w:shd w:fill="FFFFFF" w:val="clear"/>
          <w:lang w:eastAsia="zh-CN"/>
        </w:rPr>
        <w:t xml:space="preserve">Положение о межведомственной комиссии по обеспечению поступления платежей в бюджеты всех уровней в </w:t>
      </w:r>
      <w:r>
        <w:rPr>
          <w:rFonts w:eastAsia="Calibri" w:ascii="Tinos" w:hAnsi="Tinos"/>
          <w:sz w:val="28"/>
          <w:szCs w:val="28"/>
          <w:shd w:fill="FFFFFF" w:val="clear"/>
          <w:lang w:eastAsia="zh-CN"/>
        </w:rPr>
        <w:t>Ютазинском муниципальном районе Республики Татарстан.</w:t>
      </w:r>
    </w:p>
    <w:p>
      <w:pPr>
        <w:pStyle w:val="Normal"/>
        <w:tabs>
          <w:tab w:val="clear" w:pos="708"/>
          <w:tab w:val="left" w:pos="0" w:leader="none"/>
        </w:tabs>
        <w:spacing w:lineRule="auto" w:line="240" w:before="0" w:after="0"/>
        <w:jc w:val="both"/>
        <w:rPr>
          <w:rFonts w:ascii="Tinos" w:hAnsi="Tinos"/>
          <w:sz w:val="28"/>
          <w:szCs w:val="28"/>
        </w:rPr>
      </w:pPr>
      <w:r>
        <w:rPr>
          <w:rFonts w:eastAsia="Calibri" w:ascii="Tinos" w:hAnsi="Tinos"/>
          <w:sz w:val="28"/>
          <w:szCs w:val="28"/>
          <w:shd w:fill="FFFFFF" w:val="clear"/>
          <w:lang w:eastAsia="zh-CN"/>
        </w:rPr>
        <w:t xml:space="preserve">          </w:t>
      </w:r>
      <w:r>
        <w:rPr>
          <w:rFonts w:eastAsia="Calibri" w:ascii="Tinos" w:hAnsi="Tinos"/>
          <w:sz w:val="28"/>
          <w:szCs w:val="28"/>
          <w:shd w:fill="FFFFFF" w:val="clear"/>
          <w:lang w:eastAsia="zh-CN"/>
        </w:rPr>
        <w:t xml:space="preserve">2. </w:t>
      </w:r>
      <w:r>
        <w:rPr>
          <w:rFonts w:eastAsia="Calibri" w:ascii="Tinos" w:hAnsi="Tinos"/>
          <w:sz w:val="28"/>
          <w:szCs w:val="28"/>
        </w:rPr>
        <w:t>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pacing w:lineRule="auto" w:line="240" w:before="0" w:after="0"/>
        <w:jc w:val="both"/>
        <w:rPr>
          <w:rFonts w:ascii="Tinos" w:hAnsi="Tinos"/>
          <w:sz w:val="28"/>
          <w:szCs w:val="28"/>
        </w:rPr>
      </w:pPr>
      <w:r>
        <w:rPr>
          <w:rFonts w:eastAsia="Calibri" w:ascii="Tinos" w:hAnsi="Tinos"/>
          <w:sz w:val="28"/>
          <w:szCs w:val="28"/>
          <w:lang w:eastAsia="zh-CN"/>
        </w:rPr>
        <w:t xml:space="preserve">    </w:t>
      </w:r>
      <w:r>
        <w:rPr>
          <w:rFonts w:eastAsia="Calibri" w:ascii="Tinos" w:hAnsi="Tinos"/>
          <w:sz w:val="28"/>
          <w:szCs w:val="28"/>
          <w:lang w:eastAsia="zh-CN"/>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jc w:val="both"/>
        <w:rPr>
          <w:rFonts w:ascii="Tinos" w:hAnsi="Tinos"/>
          <w:sz w:val="28"/>
          <w:szCs w:val="28"/>
        </w:rPr>
      </w:pPr>
      <w:r>
        <w:rPr>
          <w:rFonts w:eastAsia="Calibri" w:ascii="Tinos" w:hAnsi="Tinos"/>
          <w:sz w:val="28"/>
          <w:szCs w:val="28"/>
        </w:rPr>
        <w:tab/>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jc w:val="both"/>
        <w:rPr>
          <w:rFonts w:ascii="Tinos" w:hAnsi="Tinos"/>
          <w:sz w:val="28"/>
          <w:szCs w:val="28"/>
        </w:rPr>
      </w:pPr>
      <w:r>
        <w:rPr>
          <w:rFonts w:eastAsia="Calibri" w:ascii="Tinos" w:hAnsi="Tinos"/>
          <w:sz w:val="28"/>
          <w:szCs w:val="28"/>
        </w:rPr>
        <w:t xml:space="preserve"> </w:t>
      </w:r>
    </w:p>
    <w:p>
      <w:pPr>
        <w:pStyle w:val="Normal"/>
        <w:tabs>
          <w:tab w:val="clear" w:pos="708"/>
          <w:tab w:val="left" w:pos="0" w:leader="none"/>
        </w:tabs>
        <w:spacing w:lineRule="auto" w:line="240" w:before="0" w:after="0"/>
        <w:jc w:val="both"/>
        <w:rPr>
          <w:rFonts w:ascii="Tinos" w:hAnsi="Tinos" w:eastAsia="Calibri"/>
          <w:sz w:val="28"/>
          <w:szCs w:val="28"/>
        </w:rPr>
      </w:pPr>
      <w:r>
        <w:rPr>
          <w:rFonts w:eastAsia="Calibri" w:ascii="Tinos" w:hAnsi="Tinos"/>
          <w:sz w:val="28"/>
          <w:szCs w:val="28"/>
        </w:rPr>
      </w:r>
    </w:p>
    <w:p>
      <w:pPr>
        <w:pStyle w:val="Normal"/>
        <w:tabs>
          <w:tab w:val="clear" w:pos="708"/>
          <w:tab w:val="left" w:pos="0" w:leader="none"/>
        </w:tabs>
        <w:spacing w:lineRule="auto" w:line="240" w:before="0" w:after="0"/>
        <w:rPr>
          <w:rFonts w:ascii="Tinos" w:hAnsi="Tinos"/>
          <w:sz w:val="28"/>
          <w:szCs w:val="28"/>
        </w:rPr>
      </w:pPr>
      <w:r>
        <w:rPr>
          <w:rFonts w:eastAsia="Calibri" w:ascii="Tinos" w:hAnsi="Tinos"/>
          <w:sz w:val="28"/>
          <w:szCs w:val="28"/>
        </w:rPr>
        <w:t xml:space="preserve">        </w:t>
      </w:r>
      <w:r>
        <w:rPr>
          <w:rFonts w:ascii="Tinos" w:hAnsi="Tinos"/>
          <w:sz w:val="28"/>
          <w:szCs w:val="28"/>
        </w:rPr>
        <w:t>Руководитель</w:t>
      </w:r>
    </w:p>
    <w:p>
      <w:pPr>
        <w:pStyle w:val="Normal"/>
        <w:tabs>
          <w:tab w:val="clear" w:pos="708"/>
          <w:tab w:val="left" w:pos="0" w:leader="none"/>
        </w:tabs>
        <w:spacing w:lineRule="auto" w:line="240" w:before="0" w:after="0"/>
        <w:rPr>
          <w:rFonts w:ascii="Tinos" w:hAnsi="Tinos"/>
          <w:sz w:val="28"/>
          <w:szCs w:val="28"/>
        </w:rPr>
      </w:pPr>
      <w:r>
        <w:rPr>
          <w:rFonts w:ascii="Tinos" w:hAnsi="Tinos"/>
          <w:sz w:val="28"/>
          <w:szCs w:val="28"/>
        </w:rPr>
        <w:t xml:space="preserve">        </w:t>
      </w:r>
      <w:r>
        <w:rPr>
          <w:rFonts w:ascii="Tinos" w:hAnsi="Tinos"/>
          <w:sz w:val="28"/>
          <w:szCs w:val="28"/>
        </w:rPr>
        <w:t xml:space="preserve">Исполнительного комитета   </w:t>
      </w:r>
    </w:p>
    <w:p>
      <w:pPr>
        <w:pStyle w:val="Normal"/>
        <w:tabs>
          <w:tab w:val="clear" w:pos="708"/>
          <w:tab w:val="left" w:pos="0" w:leader="none"/>
        </w:tabs>
        <w:spacing w:lineRule="auto" w:line="240" w:before="0" w:after="0"/>
        <w:rPr>
          <w:rFonts w:ascii="Tinos" w:hAnsi="Tinos"/>
          <w:sz w:val="28"/>
          <w:szCs w:val="28"/>
        </w:rPr>
      </w:pPr>
      <w:r>
        <w:rPr>
          <w:rFonts w:ascii="Tinos" w:hAnsi="Tinos"/>
          <w:sz w:val="28"/>
          <w:szCs w:val="28"/>
        </w:rPr>
        <w:t xml:space="preserve">        </w:t>
      </w:r>
      <w:r>
        <w:rPr>
          <w:rFonts w:ascii="Tinos" w:hAnsi="Tinos"/>
          <w:sz w:val="28"/>
          <w:szCs w:val="28"/>
        </w:rPr>
        <w:t>Ютазинского муниципального района</w:t>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t xml:space="preserve">        </w:t>
      </w:r>
      <w:r>
        <w:rPr>
          <w:rFonts w:ascii="Tinos" w:hAnsi="Tinos"/>
          <w:sz w:val="28"/>
          <w:szCs w:val="28"/>
        </w:rPr>
        <w:t>Республики Татарстан                                                                        С.П. Самонина</w:t>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jc w:val="both"/>
        <w:rPr>
          <w:rFonts w:ascii="Tinos" w:hAnsi="Tinos"/>
          <w:sz w:val="28"/>
          <w:szCs w:val="28"/>
        </w:rPr>
      </w:pPr>
      <w:r>
        <w:rPr>
          <w:rFonts w:ascii="Tinos" w:hAnsi="Tinos"/>
          <w:sz w:val="28"/>
          <w:szCs w:val="28"/>
        </w:rPr>
      </w:r>
    </w:p>
    <w:p>
      <w:pPr>
        <w:pStyle w:val="Normal"/>
        <w:spacing w:lineRule="auto" w:line="240" w:before="0" w:after="0"/>
        <w:jc w:val="both"/>
        <w:rPr>
          <w:rFonts w:ascii="Tinos" w:hAnsi="Tinos"/>
          <w:sz w:val="24"/>
          <w:szCs w:val="24"/>
        </w:rPr>
      </w:pPr>
      <w:r>
        <w:rPr>
          <w:rFonts w:ascii="Tinos" w:hAnsi="Tinos"/>
          <w:sz w:val="24"/>
          <w:szCs w:val="24"/>
          <w:shd w:fill="FFFFFF" w:val="clear"/>
        </w:rPr>
        <w:t xml:space="preserve">Р.М. Якупов </w:t>
      </w:r>
    </w:p>
    <w:p>
      <w:pPr>
        <w:pStyle w:val="Normal"/>
        <w:spacing w:lineRule="auto" w:line="240" w:before="0" w:after="0"/>
        <w:jc w:val="both"/>
        <w:rPr>
          <w:rFonts w:ascii="Tinos" w:hAnsi="Tinos"/>
          <w:sz w:val="24"/>
          <w:szCs w:val="24"/>
        </w:rPr>
      </w:pPr>
      <w:r>
        <w:rPr>
          <w:rFonts w:ascii="Tinos" w:hAnsi="Tinos"/>
          <w:sz w:val="24"/>
          <w:szCs w:val="24"/>
          <w:shd w:fill="FFFFFF" w:val="clear"/>
          <w:lang w:eastAsia="zh-CN"/>
        </w:rPr>
        <w:t>т. 2-42-05</w:t>
      </w:r>
    </w:p>
    <w:p>
      <w:pPr>
        <w:pStyle w:val="Normal"/>
        <w:spacing w:lineRule="auto" w:line="240" w:before="0" w:after="0"/>
        <w:jc w:val="both"/>
        <w:rPr>
          <w:rFonts w:ascii="Tinos" w:hAnsi="Tinos"/>
          <w:sz w:val="24"/>
          <w:szCs w:val="24"/>
        </w:rPr>
      </w:pPr>
      <w:r>
        <w:rPr>
          <w:rFonts w:ascii="Tinos" w:hAnsi="Tinos"/>
          <w:sz w:val="24"/>
          <w:szCs w:val="24"/>
        </w:rPr>
      </w:r>
    </w:p>
    <w:p>
      <w:pPr>
        <w:pStyle w:val="Normal"/>
        <w:spacing w:lineRule="auto" w:line="240" w:before="0" w:after="0"/>
        <w:ind w:hanging="0" w:left="5670" w:right="-1"/>
        <w:rPr>
          <w:rFonts w:ascii="Tinos" w:hAnsi="Tinos"/>
          <w:sz w:val="28"/>
          <w:szCs w:val="28"/>
        </w:rPr>
      </w:pPr>
      <w:r>
        <w:rPr>
          <w:rFonts w:ascii="Tinos" w:hAnsi="Tinos"/>
          <w:sz w:val="28"/>
          <w:szCs w:val="28"/>
        </w:rPr>
        <w:t xml:space="preserve">Приложение </w:t>
      </w:r>
    </w:p>
    <w:p>
      <w:pPr>
        <w:pStyle w:val="Normal"/>
        <w:spacing w:lineRule="auto" w:line="240" w:before="0" w:after="0"/>
        <w:ind w:hanging="0" w:left="5670" w:right="-1"/>
        <w:rPr>
          <w:rFonts w:ascii="Tinos" w:hAnsi="Tinos"/>
          <w:sz w:val="28"/>
          <w:szCs w:val="28"/>
        </w:rPr>
      </w:pPr>
      <w:r>
        <w:rPr>
          <w:rFonts w:ascii="Tinos" w:hAnsi="Tinos"/>
          <w:sz w:val="28"/>
          <w:szCs w:val="28"/>
        </w:rPr>
        <w:t xml:space="preserve">к постановлению Исполнительного комитета Ютазинского муниципального района Республики Татарстан </w:t>
      </w:r>
    </w:p>
    <w:p>
      <w:pPr>
        <w:pStyle w:val="Normal"/>
        <w:spacing w:lineRule="auto" w:line="240" w:before="0" w:after="0"/>
        <w:ind w:hanging="0" w:left="5670" w:right="-1"/>
        <w:rPr>
          <w:rFonts w:ascii="Tinos" w:hAnsi="Tinos"/>
          <w:sz w:val="28"/>
          <w:szCs w:val="28"/>
        </w:rPr>
      </w:pPr>
      <w:r>
        <w:rPr>
          <w:rFonts w:ascii="Tinos" w:hAnsi="Tinos"/>
          <w:sz w:val="28"/>
          <w:szCs w:val="28"/>
        </w:rPr>
        <w:t>от «___» ______ 2026 г. № ____</w:t>
      </w:r>
    </w:p>
    <w:p>
      <w:pPr>
        <w:pStyle w:val="Normal"/>
        <w:spacing w:before="0" w:after="0"/>
        <w:rPr>
          <w:rFonts w:ascii="Tinos" w:hAnsi="Tinos"/>
          <w:sz w:val="28"/>
          <w:szCs w:val="28"/>
        </w:rPr>
      </w:pPr>
      <w:r>
        <w:rPr>
          <w:rFonts w:ascii="Tinos" w:hAnsi="Tinos"/>
          <w:sz w:val="28"/>
          <w:szCs w:val="28"/>
        </w:rPr>
      </w:r>
    </w:p>
    <w:p>
      <w:pPr>
        <w:pStyle w:val="NoSpacing"/>
        <w:tabs>
          <w:tab w:val="clear" w:pos="708"/>
          <w:tab w:val="left" w:pos="4425" w:leader="none"/>
        </w:tabs>
        <w:jc w:val="center"/>
        <w:rPr>
          <w:rFonts w:ascii="Tinos" w:hAnsi="Tinos"/>
          <w:sz w:val="28"/>
          <w:szCs w:val="28"/>
        </w:rPr>
      </w:pPr>
      <w:r>
        <w:rPr>
          <w:rFonts w:eastAsia="Calibri" w:ascii="Tinos" w:hAnsi="Tinos"/>
          <w:sz w:val="28"/>
          <w:szCs w:val="28"/>
        </w:rPr>
        <w:t xml:space="preserve">Положение о </w:t>
      </w:r>
      <w:r>
        <w:rPr>
          <w:rFonts w:eastAsia="Calibri" w:ascii="Times New Roman" w:hAnsi="Times New Roman"/>
          <w:sz w:val="28"/>
          <w:szCs w:val="28"/>
          <w:shd w:fill="FFFFFF" w:val="clear"/>
          <w:lang w:eastAsia="zh-CN"/>
        </w:rPr>
        <w:t xml:space="preserve">межведомственной комиссии по обеспечению поступления платежей в бюджеты всех уровней в </w:t>
      </w:r>
      <w:r>
        <w:rPr>
          <w:rFonts w:eastAsia="Calibri" w:ascii="Tinos" w:hAnsi="Tinos"/>
          <w:sz w:val="28"/>
          <w:szCs w:val="28"/>
          <w:shd w:fill="FFFFFF" w:val="clear"/>
          <w:lang w:eastAsia="zh-CN"/>
        </w:rPr>
        <w:t>Ютазинском муниципальном районе Республики Татарстан</w:t>
      </w:r>
    </w:p>
    <w:p>
      <w:pPr>
        <w:pStyle w:val="NoSpacing"/>
        <w:ind w:hanging="0" w:left="1429"/>
        <w:jc w:val="center"/>
        <w:rPr>
          <w:rFonts w:eastAsia="Calibri"/>
          <w:lang w:eastAsia="en-US"/>
        </w:rPr>
      </w:pPr>
      <w:r>
        <w:rPr>
          <w:rFonts w:eastAsia="Calibri"/>
          <w:lang w:eastAsia="en-US"/>
        </w:rPr>
      </w:r>
    </w:p>
    <w:p>
      <w:pPr>
        <w:pStyle w:val="NoSpacing"/>
        <w:ind w:hanging="0" w:left="1429"/>
        <w:jc w:val="center"/>
        <w:rPr>
          <w:rFonts w:ascii="Tinos" w:hAnsi="Tinos"/>
          <w:sz w:val="28"/>
          <w:szCs w:val="28"/>
        </w:rPr>
      </w:pPr>
      <w:r>
        <w:rPr>
          <w:rFonts w:eastAsia="Calibri" w:ascii="Tinos" w:hAnsi="Tinos"/>
          <w:sz w:val="28"/>
          <w:szCs w:val="28"/>
          <w:lang w:eastAsia="en-US"/>
        </w:rPr>
        <w:t>1. Общие положения</w:t>
      </w:r>
    </w:p>
    <w:p>
      <w:pPr>
        <w:pStyle w:val="NoSpacing"/>
        <w:ind w:firstLine="709"/>
        <w:jc w:val="both"/>
        <w:rPr>
          <w:rFonts w:ascii="Tinos" w:hAnsi="Tinos"/>
          <w:sz w:val="28"/>
          <w:szCs w:val="28"/>
        </w:rPr>
      </w:pPr>
      <w:r>
        <w:rPr>
          <w:rFonts w:eastAsia="Calibri" w:ascii="Tinos" w:hAnsi="Tinos"/>
          <w:sz w:val="28"/>
          <w:szCs w:val="28"/>
        </w:rPr>
        <w:t xml:space="preserve">1.1. Настоящее положение определяет цели, задачи и функции </w:t>
      </w:r>
      <w:r>
        <w:rPr>
          <w:rFonts w:eastAsia="Calibri" w:ascii="Times New Roman" w:hAnsi="Times New Roman"/>
          <w:sz w:val="28"/>
          <w:szCs w:val="28"/>
          <w:shd w:fill="FFFFFF" w:val="clear"/>
          <w:lang w:eastAsia="zh-CN"/>
        </w:rPr>
        <w:t xml:space="preserve">межведомственной комиссии по обеспечению поступления платежей в бюджеты всех уровней в </w:t>
      </w:r>
      <w:r>
        <w:rPr>
          <w:rFonts w:eastAsia="Calibri" w:ascii="Tinos" w:hAnsi="Tinos"/>
          <w:sz w:val="28"/>
          <w:szCs w:val="28"/>
          <w:shd w:fill="FFFFFF" w:val="clear"/>
          <w:lang w:eastAsia="zh-CN"/>
        </w:rPr>
        <w:t>Ютазинском муниципальном районе Республики Татарстан (далее - комиссия)</w:t>
      </w:r>
      <w:r>
        <w:rPr>
          <w:rFonts w:eastAsia="Calibri" w:ascii="Tinos" w:hAnsi="Tinos"/>
          <w:sz w:val="28"/>
          <w:szCs w:val="28"/>
        </w:rPr>
        <w:t>, пределы ее компетенции, порядок работы.</w:t>
      </w:r>
    </w:p>
    <w:p>
      <w:pPr>
        <w:pStyle w:val="NoSpacing"/>
        <w:jc w:val="both"/>
        <w:rPr>
          <w:rFonts w:ascii="Tinos" w:hAnsi="Tinos"/>
          <w:sz w:val="28"/>
          <w:szCs w:val="28"/>
        </w:rPr>
      </w:pPr>
      <w:r>
        <w:rPr>
          <w:rFonts w:eastAsia="Calibri" w:ascii="Tinos" w:hAnsi="Tinos"/>
          <w:sz w:val="28"/>
          <w:szCs w:val="28"/>
          <w:lang w:eastAsia="en-US"/>
        </w:rPr>
        <w:t xml:space="preserve">        </w:t>
      </w:r>
      <w:r>
        <w:rPr>
          <w:rFonts w:eastAsia="Calibri" w:ascii="Tinos" w:hAnsi="Tinos"/>
          <w:sz w:val="28"/>
          <w:szCs w:val="28"/>
          <w:lang w:eastAsia="en-US"/>
        </w:rPr>
        <w:t>1.2.   Комиссия в своей деятельности руководствуется законодательством Российской Федерации и Республики Татарстан, нормативными правовыми актами органов местного самоуправления и настоящим положением.</w:t>
      </w:r>
    </w:p>
    <w:p>
      <w:pPr>
        <w:pStyle w:val="NoSpacing"/>
        <w:ind w:firstLine="709"/>
        <w:jc w:val="both"/>
        <w:rPr>
          <w:rFonts w:ascii="Tinos" w:hAnsi="Tinos" w:eastAsia="Calibri"/>
          <w:sz w:val="28"/>
          <w:szCs w:val="28"/>
          <w:lang w:eastAsia="en-US"/>
        </w:rPr>
      </w:pPr>
      <w:r>
        <w:rPr>
          <w:rFonts w:eastAsia="Calibri" w:ascii="Tinos" w:hAnsi="Tinos"/>
          <w:sz w:val="28"/>
          <w:szCs w:val="28"/>
          <w:lang w:eastAsia="en-US"/>
        </w:rPr>
      </w:r>
    </w:p>
    <w:p>
      <w:pPr>
        <w:pStyle w:val="NoSpacing"/>
        <w:ind w:hanging="0" w:left="1429"/>
        <w:jc w:val="center"/>
        <w:rPr>
          <w:rFonts w:ascii="Tinos" w:hAnsi="Tinos"/>
          <w:sz w:val="28"/>
          <w:szCs w:val="28"/>
        </w:rPr>
      </w:pPr>
      <w:r>
        <w:rPr>
          <w:rFonts w:eastAsia="Calibri" w:ascii="Tinos" w:hAnsi="Tinos"/>
          <w:sz w:val="28"/>
          <w:szCs w:val="28"/>
          <w:lang w:eastAsia="en-US"/>
        </w:rPr>
        <w:t>2.Задачи и функции комиссии</w:t>
      </w:r>
    </w:p>
    <w:p>
      <w:pPr>
        <w:pStyle w:val="NoSpacing"/>
        <w:ind w:firstLine="709"/>
        <w:jc w:val="both"/>
        <w:rPr>
          <w:rFonts w:ascii="Tinos" w:hAnsi="Tinos" w:eastAsia="Calibri"/>
          <w:sz w:val="28"/>
          <w:szCs w:val="28"/>
          <w:lang w:eastAsia="en-US"/>
        </w:rPr>
      </w:pPr>
      <w:r>
        <w:rPr>
          <w:rFonts w:eastAsia="Calibri" w:ascii="Tinos" w:hAnsi="Tinos"/>
          <w:sz w:val="28"/>
          <w:szCs w:val="28"/>
          <w:lang w:eastAsia="en-US"/>
        </w:rPr>
        <w:t>2.1.  Проведение мониторинга поступления по видам доходов, формирующих консолидированный бюджет Ютазинского муниципального района Республики Татарстан (далее - район) в разрезе плательщиков, а также анализ налогоплательщиков, допустивших снижение налогов.</w:t>
      </w:r>
    </w:p>
    <w:p>
      <w:pPr>
        <w:pStyle w:val="NoSpacing"/>
        <w:ind w:firstLine="709"/>
        <w:jc w:val="both"/>
        <w:rPr>
          <w:rFonts w:ascii="Tinos" w:hAnsi="Tinos"/>
          <w:sz w:val="28"/>
          <w:szCs w:val="28"/>
        </w:rPr>
      </w:pPr>
      <w:r>
        <w:rPr>
          <w:rFonts w:eastAsia="Calibri" w:ascii="Tinos" w:hAnsi="Tinos"/>
          <w:sz w:val="28"/>
          <w:szCs w:val="28"/>
          <w:lang w:eastAsia="en-US"/>
        </w:rPr>
        <w:t>2.2. Взаимодействие с организациями, индивидуальными предпринимателями и физическими лицами по принятию мер, направленных на своевременную и в полном объеме уплату налоговых и неналоговых платежей в бюджеты, а также сокращение задолженности по ним.</w:t>
      </w:r>
    </w:p>
    <w:p>
      <w:pPr>
        <w:pStyle w:val="NoSpacing"/>
        <w:ind w:firstLine="709"/>
        <w:jc w:val="both"/>
        <w:rPr>
          <w:rFonts w:ascii="Tinos" w:hAnsi="Tinos" w:eastAsia="Calibri"/>
          <w:sz w:val="28"/>
          <w:szCs w:val="28"/>
          <w:lang w:eastAsia="en-US"/>
        </w:rPr>
      </w:pPr>
      <w:r>
        <w:rPr>
          <w:rFonts w:eastAsia="Calibri" w:ascii="Tinos" w:hAnsi="Tinos"/>
          <w:sz w:val="28"/>
          <w:szCs w:val="28"/>
          <w:lang w:eastAsia="en-US"/>
        </w:rPr>
        <w:t xml:space="preserve">2.3. Координация и обеспечение эффективного взаимодействия с органами государственной власти, органами местного самоуправления района, контрольно-счетными органами, органами наделенными контрольно-надзорными полномочиями для </w:t>
      </w:r>
      <w:r>
        <w:rPr>
          <w:rFonts w:eastAsia="Calibri" w:ascii="Times New Roman" w:hAnsi="Times New Roman"/>
          <w:sz w:val="28"/>
          <w:szCs w:val="28"/>
          <w:shd w:fill="FFFFFF" w:val="clear"/>
          <w:lang w:eastAsia="zh-CN"/>
        </w:rPr>
        <w:t xml:space="preserve">обеспечения </w:t>
      </w:r>
      <w:r>
        <w:rPr>
          <w:rFonts w:eastAsia="Calibri" w:ascii="Tinos" w:hAnsi="Tinos"/>
          <w:sz w:val="28"/>
          <w:szCs w:val="28"/>
          <w:lang w:eastAsia="en-US"/>
        </w:rPr>
        <w:t>погашения недоимки, реализации мер, направленных на пополнение доходной части бюджета за счет налоговых и неналоговых поступлений.</w:t>
      </w:r>
    </w:p>
    <w:p>
      <w:pPr>
        <w:pStyle w:val="NoSpacing"/>
        <w:jc w:val="both"/>
        <w:rPr>
          <w:rFonts w:ascii="Tinos" w:hAnsi="Tinos" w:eastAsia="Calibri"/>
          <w:sz w:val="28"/>
          <w:szCs w:val="28"/>
          <w:lang w:eastAsia="en-US"/>
        </w:rPr>
      </w:pPr>
      <w:r>
        <w:rPr>
          <w:rFonts w:eastAsia="Calibri" w:ascii="Tinos" w:hAnsi="Tinos"/>
          <w:sz w:val="28"/>
          <w:szCs w:val="28"/>
          <w:lang w:eastAsia="en-US"/>
        </w:rPr>
      </w:r>
    </w:p>
    <w:p>
      <w:pPr>
        <w:pStyle w:val="NoSpacing"/>
        <w:ind w:hanging="0" w:left="1429"/>
        <w:jc w:val="center"/>
        <w:rPr>
          <w:rFonts w:ascii="Tinos" w:hAnsi="Tinos"/>
          <w:sz w:val="28"/>
          <w:szCs w:val="28"/>
        </w:rPr>
      </w:pPr>
      <w:r>
        <w:rPr>
          <w:rFonts w:eastAsia="Calibri" w:ascii="Tinos" w:hAnsi="Tinos"/>
          <w:sz w:val="28"/>
          <w:szCs w:val="28"/>
          <w:lang w:eastAsia="en-US"/>
        </w:rPr>
        <w:t>3. Полномочия комиссии</w:t>
      </w:r>
    </w:p>
    <w:p>
      <w:pPr>
        <w:pStyle w:val="NoSpacing"/>
        <w:ind w:firstLine="851"/>
        <w:jc w:val="both"/>
        <w:rPr>
          <w:rFonts w:ascii="Tinos" w:hAnsi="Tinos"/>
          <w:sz w:val="28"/>
          <w:szCs w:val="28"/>
        </w:rPr>
      </w:pPr>
      <w:r>
        <w:rPr>
          <w:rFonts w:eastAsia="Calibri" w:ascii="Tinos" w:hAnsi="Tinos"/>
          <w:sz w:val="28"/>
          <w:szCs w:val="28"/>
          <w:lang w:eastAsia="en-US"/>
        </w:rPr>
        <w:t>3.1.  Комиссия имеет право:</w:t>
      </w:r>
    </w:p>
    <w:p>
      <w:pPr>
        <w:pStyle w:val="NoSpacing"/>
        <w:ind w:firstLine="851"/>
        <w:jc w:val="both"/>
        <w:rPr>
          <w:rFonts w:ascii="Tinos" w:hAnsi="Tinos"/>
          <w:sz w:val="28"/>
          <w:szCs w:val="28"/>
        </w:rPr>
      </w:pPr>
      <w:r>
        <w:rPr>
          <w:rFonts w:eastAsia="Calibri" w:ascii="Tinos" w:hAnsi="Tinos"/>
          <w:sz w:val="28"/>
          <w:szCs w:val="28"/>
          <w:lang w:eastAsia="en-US"/>
        </w:rPr>
        <w:t>- получать и заслушивать информацию представителей налоговых органов, организаций, индивидуальных предпринимателей, физических лиц, должностных лиц органов местного самоуправления района.</w:t>
      </w:r>
    </w:p>
    <w:p>
      <w:pPr>
        <w:pStyle w:val="NoSpacing"/>
        <w:ind w:firstLine="851"/>
        <w:jc w:val="both"/>
        <w:rPr>
          <w:rFonts w:ascii="Tinos" w:hAnsi="Tinos"/>
          <w:sz w:val="28"/>
          <w:szCs w:val="28"/>
        </w:rPr>
      </w:pPr>
      <w:r>
        <w:rPr>
          <w:rFonts w:eastAsia="Calibri" w:ascii="Tinos" w:hAnsi="Tinos"/>
          <w:sz w:val="28"/>
          <w:szCs w:val="28"/>
          <w:lang w:eastAsia="en-US"/>
        </w:rPr>
        <w:t>- получать от недоимщиков (юридических лиц, индивидуальных предпринимателей, физических лиц) предложения и графики погашения задолженности перед консолидированным бюджетом;</w:t>
      </w:r>
    </w:p>
    <w:p>
      <w:pPr>
        <w:pStyle w:val="NoSpacing"/>
        <w:ind w:firstLine="851"/>
        <w:jc w:val="both"/>
        <w:rPr>
          <w:rFonts w:ascii="Tinos" w:hAnsi="Tinos"/>
          <w:sz w:val="28"/>
          <w:szCs w:val="28"/>
        </w:rPr>
      </w:pPr>
      <w:r>
        <w:rPr>
          <w:rFonts w:eastAsia="Calibri" w:ascii="Tinos" w:hAnsi="Tinos"/>
          <w:sz w:val="28"/>
          <w:szCs w:val="28"/>
          <w:lang w:eastAsia="en-US"/>
        </w:rPr>
        <w:t>- ходатайствовать в случае необходимости перед соответствующими службами и ведомствами о проведении проверок финансово-хозяйственной дисциплины недоимщиков;</w:t>
      </w:r>
    </w:p>
    <w:p>
      <w:pPr>
        <w:pStyle w:val="NoSpacing"/>
        <w:ind w:firstLine="851"/>
        <w:jc w:val="both"/>
        <w:rPr>
          <w:rFonts w:ascii="Tinos" w:hAnsi="Tinos"/>
          <w:sz w:val="28"/>
          <w:szCs w:val="28"/>
        </w:rPr>
      </w:pPr>
      <w:r>
        <w:rPr>
          <w:rFonts w:eastAsia="Calibri" w:ascii="Tinos" w:hAnsi="Tinos"/>
          <w:sz w:val="28"/>
          <w:szCs w:val="28"/>
          <w:lang w:eastAsia="en-US"/>
        </w:rPr>
        <w:t>- разрабатывать и вносить предложения Главе Ютазинского муниципального района Республики Татарстан по вопросам бюджетной и налоговой политики;</w:t>
      </w:r>
    </w:p>
    <w:p>
      <w:pPr>
        <w:pStyle w:val="NoSpacing"/>
        <w:ind w:firstLine="851"/>
        <w:jc w:val="both"/>
        <w:rPr>
          <w:rFonts w:ascii="Tinos" w:hAnsi="Tinos"/>
          <w:sz w:val="28"/>
          <w:szCs w:val="28"/>
        </w:rPr>
      </w:pPr>
      <w:r>
        <w:rPr>
          <w:rFonts w:eastAsia="Calibri" w:ascii="Tinos" w:hAnsi="Tinos"/>
          <w:sz w:val="28"/>
          <w:szCs w:val="28"/>
          <w:lang w:eastAsia="en-US"/>
        </w:rPr>
        <w:t>- вносить предложения территориальным органам федеральных органов исполнительной власти и органам, осуществляющим государственный надзор и контроль за соблюдением трудового законодательства, по вопросам, входящим в компетенцию комиссии.</w:t>
      </w:r>
    </w:p>
    <w:p>
      <w:pPr>
        <w:pStyle w:val="NoSpacing"/>
        <w:ind w:firstLine="851"/>
        <w:jc w:val="both"/>
        <w:rPr>
          <w:rFonts w:eastAsia="Calibri"/>
          <w:lang w:eastAsia="en-US"/>
        </w:rPr>
      </w:pPr>
      <w:r>
        <w:rPr>
          <w:rFonts w:eastAsia="Calibri"/>
          <w:lang w:eastAsia="en-US"/>
        </w:rPr>
      </w:r>
    </w:p>
    <w:p>
      <w:pPr>
        <w:pStyle w:val="NoSpacing"/>
        <w:ind w:firstLine="851"/>
        <w:jc w:val="center"/>
        <w:rPr>
          <w:rFonts w:ascii="Tinos" w:hAnsi="Tinos"/>
          <w:sz w:val="28"/>
          <w:szCs w:val="28"/>
        </w:rPr>
      </w:pPr>
      <w:r>
        <w:rPr>
          <w:rFonts w:eastAsia="Calibri" w:ascii="Tinos" w:hAnsi="Tinos"/>
          <w:sz w:val="28"/>
          <w:szCs w:val="28"/>
          <w:lang w:eastAsia="en-US"/>
        </w:rPr>
        <w:t>4. Организация деятельности комиссии</w:t>
      </w:r>
    </w:p>
    <w:p>
      <w:pPr>
        <w:pStyle w:val="NoSpacing"/>
        <w:ind w:firstLine="851"/>
        <w:jc w:val="both"/>
        <w:rPr>
          <w:rFonts w:ascii="Tinos" w:hAnsi="Tinos"/>
          <w:sz w:val="28"/>
          <w:szCs w:val="28"/>
        </w:rPr>
      </w:pPr>
      <w:r>
        <w:rPr>
          <w:rFonts w:eastAsia="Calibri" w:ascii="Tinos" w:hAnsi="Tinos"/>
          <w:sz w:val="28"/>
          <w:szCs w:val="28"/>
          <w:lang w:eastAsia="en-US"/>
        </w:rPr>
        <w:t>4.1. Состав комиссии утверждается постановлением руководителя Исполнительного комитета Ютазинского муниципального района Республики Татарстан (далее - Исполниткльный комитет).</w:t>
      </w:r>
    </w:p>
    <w:p>
      <w:pPr>
        <w:pStyle w:val="NoSpacing"/>
        <w:ind w:firstLine="851"/>
        <w:jc w:val="both"/>
        <w:rPr>
          <w:rFonts w:ascii="Tinos" w:hAnsi="Tinos"/>
          <w:sz w:val="28"/>
          <w:szCs w:val="28"/>
        </w:rPr>
      </w:pPr>
      <w:r>
        <w:rPr>
          <w:rFonts w:eastAsia="Calibri" w:ascii="Tinos" w:hAnsi="Tinos"/>
          <w:sz w:val="28"/>
          <w:szCs w:val="28"/>
          <w:lang w:eastAsia="en-US"/>
        </w:rPr>
        <w:t>4.2. Комиссия формируется в составе председателя комиссии, заместителя председателя комиссии, секретаря и членов комиссии.</w:t>
      </w:r>
    </w:p>
    <w:p>
      <w:pPr>
        <w:pStyle w:val="NoSpacing"/>
        <w:ind w:firstLine="709"/>
        <w:jc w:val="both"/>
        <w:rPr>
          <w:rFonts w:ascii="Tinos" w:hAnsi="Tinos"/>
          <w:sz w:val="28"/>
          <w:szCs w:val="28"/>
        </w:rPr>
      </w:pPr>
      <w:r>
        <w:rPr>
          <w:rFonts w:eastAsia="Calibri" w:ascii="Tinos" w:hAnsi="Tinos"/>
          <w:sz w:val="28"/>
          <w:szCs w:val="28"/>
          <w:lang w:eastAsia="en-US"/>
        </w:rPr>
        <w:t xml:space="preserve">  </w:t>
      </w:r>
      <w:r>
        <w:rPr>
          <w:rFonts w:eastAsia="Calibri" w:ascii="Tinos" w:hAnsi="Tinos"/>
          <w:sz w:val="28"/>
          <w:szCs w:val="28"/>
          <w:lang w:eastAsia="en-US"/>
        </w:rPr>
        <w:t xml:space="preserve">4.3. </w:t>
      </w:r>
      <w:r>
        <w:rPr>
          <w:rFonts w:eastAsia="Calibri" w:ascii="Tinos" w:hAnsi="Tinos"/>
          <w:color w:val="000000"/>
          <w:sz w:val="28"/>
          <w:szCs w:val="28"/>
          <w:lang w:eastAsia="en-US"/>
        </w:rPr>
        <w:t>Председатель комиссии руководит деятельностью комиссии, распределяет обязанности и поручения между членами комиссии, утверждает повестку дня заседания комиссии, подписывает протокол заседания комиссии и другие документы по вопросам, относящимся к ее компетенции, несет ответственность за выполнение возложенных на комиссию поручений, осуществляет контроль за исполнением поручений. Председателем комиссии является председатель Финансово-бюджетной палаты Ютазинского муниципального района.</w:t>
      </w:r>
    </w:p>
    <w:p>
      <w:pPr>
        <w:pStyle w:val="NoSpacing"/>
        <w:jc w:val="both"/>
        <w:rPr>
          <w:rFonts w:ascii="Tinos" w:hAnsi="Tinos" w:eastAsia="Calibri"/>
          <w:color w:val="000000"/>
          <w:sz w:val="28"/>
          <w:szCs w:val="28"/>
          <w:lang w:eastAsia="en-US"/>
        </w:rPr>
      </w:pPr>
      <w:r>
        <w:rPr>
          <w:rFonts w:eastAsia="Calibri" w:ascii="Tinos" w:hAnsi="Tinos"/>
          <w:sz w:val="28"/>
          <w:szCs w:val="28"/>
          <w:lang w:eastAsia="en-US"/>
        </w:rPr>
        <w:t xml:space="preserve">      </w:t>
      </w:r>
      <w:r>
        <w:rPr>
          <w:rFonts w:eastAsia="Calibri" w:ascii="Tinos" w:hAnsi="Tinos"/>
          <w:sz w:val="28"/>
          <w:szCs w:val="28"/>
          <w:lang w:eastAsia="en-US"/>
        </w:rPr>
        <w:t xml:space="preserve">При отсутствии председателя комиссии заседание комиссии проводит заместитель председателя комиссии – </w:t>
      </w:r>
      <w:bookmarkStart w:id="0" w:name="_GoBack"/>
      <w:bookmarkEnd w:id="0"/>
      <w:r>
        <w:rPr>
          <w:rFonts w:eastAsia="Calibri" w:ascii="Tinos" w:hAnsi="Tinos"/>
          <w:sz w:val="28"/>
          <w:szCs w:val="28"/>
          <w:lang w:eastAsia="en-US"/>
        </w:rPr>
        <w:t xml:space="preserve">начальник отдела прогнозирования и анализа доходов Финансово-бюджетной палаты Ютазинского муниципального района. </w:t>
      </w:r>
      <w:r>
        <w:rPr>
          <w:rFonts w:eastAsia="Calibri" w:ascii="Tinos" w:hAnsi="Tinos"/>
          <w:color w:val="000000"/>
          <w:sz w:val="28"/>
          <w:szCs w:val="28"/>
          <w:lang w:eastAsia="en-US"/>
        </w:rPr>
        <w:t>Секретарь комиссии – главный специалист Финансово-бюджетной палаты Ютазинского муниципального района обеспечивает подготовку и организацию заседаний, формирует список лиц, приглашаемых на ее заседания, ведет и оформляет протоколы заседаний комиссии, отвечают за ведение, сохранность и архивирование документации комиссии.</w:t>
      </w:r>
    </w:p>
    <w:p>
      <w:pPr>
        <w:pStyle w:val="NoSpacing"/>
        <w:ind w:firstLine="709"/>
        <w:jc w:val="both"/>
        <w:rPr>
          <w:rFonts w:ascii="Tinos" w:hAnsi="Tinos" w:eastAsia="Calibri"/>
          <w:color w:val="000000"/>
          <w:sz w:val="28"/>
          <w:szCs w:val="28"/>
          <w:lang w:eastAsia="en-US"/>
        </w:rPr>
      </w:pPr>
      <w:r>
        <w:rPr>
          <w:rFonts w:ascii="Tinos" w:hAnsi="Tinos"/>
          <w:sz w:val="28"/>
          <w:szCs w:val="28"/>
        </w:rPr>
        <w:t xml:space="preserve">   </w:t>
      </w:r>
      <w:r>
        <w:rPr>
          <w:rFonts w:ascii="Tinos" w:hAnsi="Tinos"/>
          <w:sz w:val="28"/>
          <w:szCs w:val="28"/>
        </w:rPr>
        <w:t xml:space="preserve">4.4. </w:t>
      </w:r>
      <w:r>
        <w:rPr>
          <w:rFonts w:eastAsia="Calibri" w:ascii="Tinos" w:hAnsi="Tinos"/>
          <w:color w:val="000000"/>
          <w:sz w:val="28"/>
          <w:szCs w:val="28"/>
          <w:lang w:eastAsia="en-US"/>
        </w:rPr>
        <w:t>В состав членов комиссии входят депутаты Ютазинского районного Совета Республики Татарстан (по согласованию), Прокурор Ютазинского района Республики Татарстан (по согласованию), уполномоченные представители Исполнительного комитета, Ютазинского районного отделения судебных приставов Главного управления ФССП России по Республике Татарстан (по согласованию), Межрайонной Инспекции ФНС № 16 по Республике Татарстан (по согласованию), Управления сельского хозяйства и продовольствия Ютазинского муниципального района Республики Татарстан (по согласованию), Палаты имущественных и земельных отношений Ютазинского муниципального района Республики Татарстан (по согласованию) и Контрольно-счетной палаты Ютазинского муниципального района Республики Татарстан (по согласованию).</w:t>
      </w:r>
    </w:p>
    <w:p>
      <w:pPr>
        <w:pStyle w:val="NoSpacing"/>
        <w:ind w:firstLine="851"/>
        <w:jc w:val="both"/>
        <w:rPr>
          <w:rFonts w:ascii="Tinos" w:hAnsi="Tinos"/>
          <w:sz w:val="28"/>
          <w:szCs w:val="28"/>
        </w:rPr>
      </w:pPr>
      <w:r>
        <w:rPr>
          <w:rFonts w:eastAsia="Calibri" w:ascii="Tinos" w:hAnsi="Tinos"/>
          <w:sz w:val="28"/>
          <w:szCs w:val="28"/>
          <w:lang w:eastAsia="en-US"/>
        </w:rPr>
        <w:t>4.5. Заседание комиссии проводятся по мере необходимости, но не реже одного раза в квартал.</w:t>
      </w:r>
    </w:p>
    <w:p>
      <w:pPr>
        <w:pStyle w:val="NoSpacing"/>
        <w:ind w:firstLine="851"/>
        <w:jc w:val="both"/>
        <w:rPr>
          <w:rFonts w:ascii="Tinos" w:hAnsi="Tinos"/>
          <w:sz w:val="28"/>
          <w:szCs w:val="28"/>
        </w:rPr>
      </w:pPr>
      <w:r>
        <w:rPr>
          <w:rFonts w:eastAsia="Calibri" w:ascii="Tinos" w:hAnsi="Tinos"/>
          <w:sz w:val="28"/>
          <w:szCs w:val="28"/>
          <w:lang w:eastAsia="en-US"/>
        </w:rPr>
        <w:t>4.6. Заседание комиссии правомочно, если на нем присутствуют не менее половины членов комиссии. Решение принимается простым большинством голосов присутствующих членов комиссии.</w:t>
      </w:r>
    </w:p>
    <w:p>
      <w:pPr>
        <w:pStyle w:val="NoSpacing"/>
        <w:ind w:firstLine="851"/>
        <w:jc w:val="both"/>
        <w:rPr>
          <w:rFonts w:ascii="Tinos" w:hAnsi="Tinos"/>
          <w:sz w:val="28"/>
          <w:szCs w:val="28"/>
        </w:rPr>
      </w:pPr>
      <w:r>
        <w:rPr>
          <w:rFonts w:eastAsia="Calibri" w:ascii="Tinos" w:hAnsi="Tinos"/>
          <w:color w:val="000000"/>
          <w:sz w:val="28"/>
          <w:szCs w:val="28"/>
          <w:lang w:eastAsia="en-US"/>
        </w:rPr>
        <w:t>4.7 По итогам заседания комиссии оформляется протокол заседания комиссии, который подписывается председателем комиссии и секретарем.</w:t>
      </w:r>
    </w:p>
    <w:sectPr>
      <w:type w:val="nextPage"/>
      <w:pgSz w:w="11906" w:h="16838"/>
      <w:pgMar w:left="1134" w:right="617" w:gutter="0" w:header="0" w:top="1134" w:footer="0" w:bottom="1134"/>
      <w:pgNumType w:fmt="decimal"/>
      <w:formProt w:val="false"/>
      <w:textDirection w:val="lrTb"/>
      <w:docGrid w:type="default" w:linePitch="312"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 w:name="MS Sans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83"/>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customStyle="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10"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11" w:customStyle="1">
    <w:name w:val="Текст сноски Знак"/>
    <w:basedOn w:val="DefaultParagraphFont"/>
    <w:semiHidden/>
    <w:qFormat/>
    <w:rPr>
      <w:rFonts w:ascii="Times New Roman" w:hAnsi="Times New Roman" w:cs="Times New Roman"/>
      <w:sz w:val="20"/>
      <w:szCs w:val="20"/>
    </w:rPr>
  </w:style>
  <w:style w:type="character" w:styleId="Style12" w:customStyle="1">
    <w:name w:val="Символ сноски"/>
    <w:uiPriority w:val="99"/>
    <w:semiHidden/>
    <w:qFormat/>
    <w:rPr>
      <w:rFonts w:cs="Times New Roman"/>
      <w:vertAlign w:val="superscript"/>
    </w:rPr>
  </w:style>
  <w:style w:type="character" w:styleId="FootnoteReference">
    <w:name w:val="footnote reference"/>
    <w:rPr>
      <w:rFonts w:cs="Times New Roman"/>
      <w:vertAlign w:val="superscript"/>
    </w:rPr>
  </w:style>
  <w:style w:type="character" w:styleId="Style13" w:customStyle="1">
    <w:name w:val="Нижний колонтитул Знак"/>
    <w:basedOn w:val="DefaultParagraphFont"/>
    <w:uiPriority w:val="99"/>
    <w:semiHidden/>
    <w:qFormat/>
    <w:rPr>
      <w:rFonts w:cs="Times New Roman"/>
    </w:rPr>
  </w:style>
  <w:style w:type="character" w:styleId="22" w:customStyle="1">
    <w:name w:val="Основной текст с отступом 2 Знак"/>
    <w:basedOn w:val="DefaultParagraphFont"/>
    <w:link w:val="BodyTextIndent2"/>
    <w:uiPriority w:val="99"/>
    <w:qFormat/>
    <w:rPr>
      <w:rFonts w:ascii="Times New Roman" w:hAnsi="Times New Roman" w:cs="Times New Roman"/>
      <w:sz w:val="24"/>
      <w:szCs w:val="24"/>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1" w:customStyle="1">
    <w:name w:val="Заголовок 1 Знак"/>
    <w:basedOn w:val="DefaultParagraphFont"/>
    <w:uiPriority w:val="9"/>
    <w:qFormat/>
    <w:rPr>
      <w:rFonts w:cs="Times New Roman"/>
      <w:b/>
      <w:sz w:val="28"/>
      <w:lang w:val="ru-RU" w:eastAsia="zh-CN" w:bidi="ar-SA"/>
    </w:rPr>
  </w:style>
  <w:style w:type="character" w:styleId="Hyperlink">
    <w:name w:val="Hyperlink"/>
    <w:basedOn w:val="DefaultParagraphFont"/>
    <w:uiPriority w:val="99"/>
    <w:rPr>
      <w:rFonts w:cs="Times New Roman"/>
      <w:color w:val="0000FF"/>
      <w:u w:val="single"/>
    </w:rPr>
  </w:style>
  <w:style w:type="character" w:styleId="Style15" w:customStyle="1">
    <w:name w:val="Цветовое выделение"/>
    <w:uiPriority w:val="99"/>
    <w:qFormat/>
    <w:rPr>
      <w:b/>
      <w:bCs/>
      <w:color w:val="26282F"/>
    </w:rPr>
  </w:style>
  <w:style w:type="character" w:styleId="Style16" w:customStyle="1">
    <w:name w:val="Гипертекстовая ссылка"/>
    <w:basedOn w:val="Style15"/>
    <w:uiPriority w:val="99"/>
    <w:qFormat/>
    <w:rPr>
      <w:b/>
      <w:bCs/>
      <w:color w:val="106BBE"/>
    </w:rPr>
  </w:style>
  <w:style w:type="character" w:styleId="Style17" w:customStyle="1">
    <w:name w:val="Цветовое выделение для Текст"/>
    <w:uiPriority w:val="99"/>
    <w:qFormat/>
    <w:rPr>
      <w:rFonts w:ascii="Times New Roman CYR" w:hAnsi="Times New Roman CYR" w:cs="Times New Roman CYR"/>
    </w:rPr>
  </w:style>
  <w:style w:type="paragraph" w:styleId="Style1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pPr/>
    <w:rPr>
      <w:b/>
      <w:bCs/>
      <w:color w:themeColor="accent1" w:val="4F81BD"/>
      <w:sz w:val="18"/>
      <w:szCs w:val="18"/>
    </w:rPr>
  </w:style>
  <w:style w:type="paragraph" w:styleId="Style19">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Style18"/>
    <w:qFormat/>
    <w:pPr/>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hanging="0"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next w:val="Normal"/>
    <w:uiPriority w:val="99"/>
    <w:unhideWhenUsed/>
    <w:qFormat/>
    <w:pPr>
      <w:spacing w:before="0" w:after="0"/>
    </w:pPr>
    <w:rPr/>
  </w:style>
  <w:style w:type="paragraph" w:styleId="Style20"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0"/>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FootnoteText">
    <w:name w:val="footnote text"/>
    <w:basedOn w:val="Normal"/>
    <w:link w:val="Style11"/>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er">
    <w:name w:val="footer"/>
    <w:basedOn w:val="Normal"/>
    <w:link w:val="Style13"/>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link w:val="22"/>
    <w:uiPriority w:val="99"/>
    <w:qFormat/>
    <w:pPr>
      <w:spacing w:lineRule="auto" w:line="480" w:before="0" w:after="120"/>
      <w:ind w:hanging="0" w:left="283"/>
    </w:pPr>
    <w:rPr>
      <w:rFonts w:ascii="Times New Roman" w:hAnsi="Times New Roman"/>
      <w:sz w:val="24"/>
      <w:szCs w:val="24"/>
    </w:rPr>
  </w:style>
  <w:style w:type="paragraph" w:styleId="BalloonText">
    <w:name w:val="Balloon Text"/>
    <w:basedOn w:val="Normal"/>
    <w:link w:val="Style14"/>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1"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hanging="0" w:left="720"/>
      <w:contextualSpacing/>
    </w:pPr>
    <w:rPr/>
  </w:style>
  <w:style w:type="paragraph" w:styleId="41"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Style21" w:customStyle="1">
    <w:name w:val="Текст (справка)"/>
    <w:basedOn w:val="Normal"/>
    <w:next w:val="Normal"/>
    <w:uiPriority w:val="99"/>
    <w:qFormat/>
    <w:pPr>
      <w:widowControl w:val="false"/>
      <w:spacing w:lineRule="auto" w:line="240" w:before="0" w:after="0"/>
      <w:ind w:hanging="0" w:left="170" w:right="170"/>
    </w:pPr>
    <w:rPr>
      <w:rFonts w:ascii="Times New Roman CYR" w:hAnsi="Times New Roman CYR" w:eastAsia="Arial" w:cs="Times New Roman CYR" w:eastAsiaTheme="minorEastAsia"/>
      <w:sz w:val="24"/>
      <w:szCs w:val="24"/>
    </w:rPr>
  </w:style>
  <w:style w:type="paragraph" w:styleId="Style22" w:customStyle="1">
    <w:name w:val="Комментарий"/>
    <w:basedOn w:val="Style21"/>
    <w:next w:val="Normal"/>
    <w:uiPriority w:val="99"/>
    <w:qFormat/>
    <w:pPr>
      <w:spacing w:before="75" w:after="0"/>
      <w:ind w:hanging="0" w:left="170" w:right="0"/>
      <w:jc w:val="both"/>
    </w:pPr>
    <w:rPr>
      <w:color w:val="353842"/>
    </w:rPr>
  </w:style>
  <w:style w:type="paragraph" w:styleId="Style23" w:customStyle="1">
    <w:name w:val="Информация о версии"/>
    <w:basedOn w:val="Style22"/>
    <w:next w:val="Normal"/>
    <w:uiPriority w:val="99"/>
    <w:qFormat/>
    <w:pPr/>
    <w:rPr>
      <w:i/>
      <w:iCs/>
    </w:rPr>
  </w:style>
  <w:style w:type="paragraph" w:styleId="Style24" w:customStyle="1">
    <w:name w:val="Текст информации об изменениях"/>
    <w:basedOn w:val="Normal"/>
    <w:next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25" w:customStyle="1">
    <w:name w:val="Информация об изменениях"/>
    <w:basedOn w:val="Style24"/>
    <w:next w:val="Normal"/>
    <w:uiPriority w:val="99"/>
    <w:qFormat/>
    <w:pPr>
      <w:spacing w:before="180" w:after="0"/>
      <w:ind w:hanging="0" w:left="360" w:right="360"/>
    </w:pPr>
    <w:rPr/>
  </w:style>
  <w:style w:type="paragraph" w:styleId="Style26" w:customStyle="1">
    <w:name w:val="Нормальный (таблица)"/>
    <w:basedOn w:val="Normal"/>
    <w:next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27" w:customStyle="1">
    <w:name w:val="Подзаголовок для информации об изменениях"/>
    <w:basedOn w:val="Style24"/>
    <w:next w:val="Normal"/>
    <w:uiPriority w:val="99"/>
    <w:qFormat/>
    <w:pPr/>
    <w:rPr>
      <w:b/>
      <w:bCs/>
    </w:rPr>
  </w:style>
  <w:style w:type="paragraph" w:styleId="Style28" w:customStyle="1">
    <w:name w:val="Прижатый влево"/>
    <w:basedOn w:val="Normal"/>
    <w:next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9" w:customStyle="1">
    <w:name w:val="Содержимое врезки"/>
    <w:basedOn w:val="Normal"/>
    <w:qFormat/>
    <w:pPr/>
    <w:rPr/>
  </w:style>
  <w:style w:type="paragraph" w:styleId="ConsTitle" w:customStyle="1">
    <w:name w:val="ConsTitle"/>
    <w:qFormat/>
    <w:pPr>
      <w:widowControl/>
      <w:suppressAutoHyphens w:val="true"/>
      <w:bidi w:val="0"/>
      <w:spacing w:before="0" w:after="0"/>
      <w:ind w:hanging="0" w:right="19772"/>
      <w:jc w:val="left"/>
    </w:pPr>
    <w:rPr>
      <w:rFonts w:ascii="Arial" w:hAnsi="Arial" w:eastAsia="Times New Roman" w:cs="Arial"/>
      <w:b/>
      <w:bCs/>
      <w:color w:val="auto"/>
      <w:kern w:val="0"/>
      <w:sz w:val="16"/>
      <w:szCs w:val="16"/>
      <w:lang w:val="ru-RU" w:eastAsia="ru-RU" w:bidi="ar-SA"/>
    </w:rPr>
  </w:style>
  <w:style w:type="paragraph" w:styleId="ConsNonformat" w:customStyle="1">
    <w:name w:val="ConsNonformat"/>
    <w:qFormat/>
    <w:pPr>
      <w:widowControl w:val="false"/>
      <w:suppressAutoHyphens w:val="true"/>
      <w:bidi w:val="0"/>
      <w:spacing w:before="0" w:after="0"/>
      <w:ind w:hanging="0" w:right="19772"/>
      <w:jc w:val="left"/>
    </w:pPr>
    <w:rPr>
      <w:rFonts w:ascii="Courier New" w:hAnsi="Courier New" w:eastAsia="Times New Roman" w:cs="Courier New"/>
      <w:color w:val="auto"/>
      <w:kern w:val="0"/>
      <w:sz w:val="16"/>
      <w:szCs w:val="16"/>
      <w:lang w:val="ru-RU" w:eastAsia="ru-RU" w:bidi="ar-SA"/>
    </w:rPr>
  </w:style>
  <w:style w:type="paragraph" w:styleId="14" w:customStyle="1">
    <w:name w:val="Обычный+14"/>
    <w:basedOn w:val="Normal"/>
    <w:qFormat/>
    <w:pPr>
      <w:overflowPunct w:val="false"/>
      <w:spacing w:lineRule="auto" w:line="240" w:before="0" w:after="0"/>
      <w:textAlignment w:val="baseline"/>
    </w:pPr>
    <w:rPr>
      <w:rFonts w:ascii="Times New Roman" w:hAnsi="Times New Roman"/>
      <w:sz w:val="20"/>
      <w:szCs w:val="20"/>
    </w:rPr>
  </w:style>
  <w:style w:type="paragraph" w:styleId="ConsNormal" w:customStyle="1">
    <w:name w:val="ConsNormal"/>
    <w:qFormat/>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0" w:after="0"/>
      <w:ind w:firstLine="720"/>
      <w:jc w:val="both"/>
    </w:pPr>
    <w:rPr>
      <w:rFonts w:ascii="MS Sans Serif" w:hAnsi="MS Sans Serif"/>
      <w:color w:val="000000"/>
      <w:sz w:val="24"/>
      <w:szCs w:val="20"/>
    </w:rPr>
  </w:style>
  <w:style w:type="paragraph" w:styleId="BodyText2">
    <w:name w:val="Body Text 2"/>
    <w:basedOn w:val="Normal"/>
    <w:qFormat/>
    <w:pPr>
      <w:spacing w:lineRule="auto" w:line="480" w:before="0" w:after="120"/>
    </w:pPr>
    <w:rPr/>
  </w:style>
  <w:style w:type="paragraph" w:styleId="msonormalmrcssattr" w:customStyle="1">
    <w:name w:val="msonormal_mr_css_attr"/>
    <w:basedOn w:val="Normal"/>
    <w:qFormat/>
    <w:pPr>
      <w:spacing w:lineRule="auto" w:line="240" w:beforeAutospacing="1" w:afterAutospacing="1"/>
    </w:pPr>
    <w:rPr>
      <w:rFonts w:ascii="Times New Roman" w:hAnsi="Times New Roman"/>
      <w:sz w:val="24"/>
      <w:szCs w:val="24"/>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Style32" w:default="1">
    <w:name w:val="Без списка"/>
    <w:uiPriority w:val="99"/>
    <w:semiHidden/>
    <w:unhideWhenUsed/>
    <w:qFormat/>
  </w:style>
  <w:style w:type="numbering" w:styleId="Style110" w:customStyle="1">
    <w:name w:val="Style1"/>
    <w:uiPriority w:val="99"/>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7">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0">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0">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0">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 w:val="20"/>
      <w:szCs w:val="20"/>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 w:val="20"/>
      <w:szCs w:val="20"/>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 w:val="20"/>
      <w:szCs w:val="20"/>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 w:val="20"/>
      <w:szCs w:val="20"/>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 w:val="20"/>
      <w:szCs w:val="20"/>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afff">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B959-A01C-4FCE-84FD-C1339E65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Application>LibreOffice/24.8.4.2$Linux_X86_64 LibreOffice_project/480$Build-2</Application>
  <AppVersion>15.0000</AppVersion>
  <Pages>5</Pages>
  <Words>818</Words>
  <Characters>6455</Characters>
  <CharactersWithSpaces>7606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2025-12-18T13:35:00Z</dcterms:created>
  <dc:creator>Галимуллин Ренат Равилевич</dc:creator>
  <dc:description/>
  <dc:language>ru-RU</dc:language>
  <cp:lastModifiedBy/>
  <cp:lastPrinted>2026-02-18T12:28:00Z</cp:lastPrinted>
  <dcterms:modified xsi:type="dcterms:W3CDTF">2026-02-20T10:59:39Z</dcterms:modified>
  <cp:revision>27</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