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10" w:rsidRDefault="00500D10" w:rsidP="00500D1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 СТАРОКАРАЗЕРИКСКОГО  СЕЛЬСКОГО  ПОСЕЛЕНИЯ</w:t>
      </w:r>
    </w:p>
    <w:p w:rsidR="00500D10" w:rsidRDefault="00500D10" w:rsidP="00500D1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ЮТАЗИНСКОГО  МУНИЦИПАЛЬНОГО  РАЙОНА  РЕСПУБЛИКИ  ТАТАРСТАН</w:t>
      </w:r>
    </w:p>
    <w:p w:rsidR="00500D10" w:rsidRDefault="00500D10" w:rsidP="00500D10">
      <w:pPr>
        <w:pStyle w:val="a3"/>
        <w:jc w:val="center"/>
        <w:rPr>
          <w:rFonts w:ascii="Times New Roman" w:hAnsi="Times New Roman"/>
          <w:b/>
        </w:rPr>
      </w:pPr>
    </w:p>
    <w:p w:rsidR="00500D10" w:rsidRDefault="00500D10" w:rsidP="0050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0D10" w:rsidRDefault="00500D10" w:rsidP="00500D10">
      <w:pPr>
        <w:spacing w:after="0" w:line="240" w:lineRule="auto"/>
        <w:jc w:val="center"/>
        <w:rPr>
          <w:b/>
          <w:sz w:val="20"/>
          <w:szCs w:val="20"/>
        </w:rPr>
      </w:pPr>
    </w:p>
    <w:p w:rsidR="00500D10" w:rsidRDefault="00500D10" w:rsidP="00500D10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sz w:val="28"/>
          <w:szCs w:val="28"/>
        </w:rPr>
        <w:t>№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Каразерик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«23» июня 2014 г.</w:t>
      </w:r>
    </w:p>
    <w:p w:rsidR="00500D10" w:rsidRDefault="00500D10" w:rsidP="00500D10">
      <w:pPr>
        <w:spacing w:after="0" w:line="240" w:lineRule="auto"/>
        <w:jc w:val="center"/>
        <w:rPr>
          <w:sz w:val="24"/>
          <w:szCs w:val="24"/>
        </w:rPr>
      </w:pPr>
    </w:p>
    <w:p w:rsidR="00500D10" w:rsidRDefault="00500D10" w:rsidP="00500D1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b/>
          <w:color w:val="000000"/>
          <w:sz w:val="24"/>
          <w:szCs w:val="24"/>
        </w:rPr>
        <w:t>Старокаразерикского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b/>
          <w:color w:val="000000"/>
          <w:sz w:val="24"/>
          <w:szCs w:val="24"/>
        </w:rPr>
        <w:t>Ютазинского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 Республики Татарстан от 30.03.2012г. № 4  «О Правилах благоустройства, соблюдения чистоты и порядка на территории муниципального образования «</w:t>
      </w:r>
      <w:proofErr w:type="spellStart"/>
      <w:r>
        <w:rPr>
          <w:b/>
          <w:color w:val="000000"/>
          <w:sz w:val="24"/>
          <w:szCs w:val="24"/>
        </w:rPr>
        <w:t>Старокаразерикское</w:t>
      </w:r>
      <w:proofErr w:type="spellEnd"/>
      <w:r>
        <w:rPr>
          <w:b/>
          <w:color w:val="000000"/>
          <w:sz w:val="24"/>
          <w:szCs w:val="24"/>
        </w:rPr>
        <w:t xml:space="preserve"> сельское поселение» </w:t>
      </w:r>
      <w:proofErr w:type="spellStart"/>
      <w:r>
        <w:rPr>
          <w:b/>
          <w:color w:val="000000"/>
          <w:sz w:val="24"/>
          <w:szCs w:val="24"/>
        </w:rPr>
        <w:t>Ютазинского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 Республики Татарстан»</w:t>
      </w: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  <w:proofErr w:type="gramStart"/>
      <w:r>
        <w:rPr>
          <w:sz w:val="24"/>
          <w:szCs w:val="24"/>
        </w:rPr>
        <w:t xml:space="preserve">В целях организации работы по освобождению от брошенных, бесхозяйных транспортных средств, расположенных на территории муниципального образования </w:t>
      </w: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Старокаразерикское</w:t>
      </w:r>
      <w:proofErr w:type="spellEnd"/>
      <w:r>
        <w:rPr>
          <w:color w:val="000000"/>
          <w:sz w:val="24"/>
          <w:szCs w:val="24"/>
        </w:rPr>
        <w:t xml:space="preserve">  сельское поселение» </w:t>
      </w:r>
      <w:proofErr w:type="spellStart"/>
      <w:r>
        <w:rPr>
          <w:sz w:val="24"/>
          <w:szCs w:val="24"/>
        </w:rPr>
        <w:t>Ютазинского</w:t>
      </w:r>
      <w:proofErr w:type="spellEnd"/>
      <w:r>
        <w:rPr>
          <w:sz w:val="24"/>
          <w:szCs w:val="24"/>
        </w:rPr>
        <w:t xml:space="preserve"> муниципального района Республики Татарстан, устранения помех движению транспорта и пешеходов, стабилизации экологической ситуации в населенном пункте и за их пределами, профилактики правонарушений, связанных с возможностью использования таких транспортных средств в противоправных целях, а также в соответствии с протоколом Кабинета Министров</w:t>
      </w:r>
      <w:proofErr w:type="gramEnd"/>
      <w:r>
        <w:rPr>
          <w:sz w:val="24"/>
          <w:szCs w:val="24"/>
        </w:rPr>
        <w:t xml:space="preserve"> от 17.01.2014г. №ИХ-12-10,  Совет </w:t>
      </w:r>
      <w:proofErr w:type="spellStart"/>
      <w:r>
        <w:rPr>
          <w:sz w:val="24"/>
          <w:szCs w:val="24"/>
        </w:rPr>
        <w:t>Старокаразерикского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500D10" w:rsidRDefault="00500D10" w:rsidP="00500D1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РЕШИЛ</w:t>
      </w:r>
      <w:r>
        <w:rPr>
          <w:sz w:val="24"/>
          <w:szCs w:val="24"/>
        </w:rPr>
        <w:t>:</w:t>
      </w:r>
    </w:p>
    <w:p w:rsidR="00500D10" w:rsidRDefault="00500D10" w:rsidP="00500D10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и дополнения в </w:t>
      </w:r>
      <w:r>
        <w:rPr>
          <w:color w:val="000000"/>
          <w:sz w:val="24"/>
          <w:szCs w:val="24"/>
        </w:rPr>
        <w:t>«Правила благоустройства, соблюдения чистоты и порядка на территории муниципального образования «</w:t>
      </w:r>
      <w:proofErr w:type="spellStart"/>
      <w:r>
        <w:rPr>
          <w:color w:val="000000"/>
          <w:sz w:val="24"/>
          <w:szCs w:val="24"/>
        </w:rPr>
        <w:t>Старокаразерикское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</w:t>
      </w:r>
      <w:proofErr w:type="spellStart"/>
      <w:r>
        <w:rPr>
          <w:color w:val="000000"/>
          <w:sz w:val="24"/>
          <w:szCs w:val="24"/>
        </w:rPr>
        <w:t>Ютазинского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Республики Татарстан»:</w:t>
      </w: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1.1) в разделе 2:</w:t>
      </w: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а) п. 2.24 изложить в следующей редакции:</w:t>
      </w:r>
    </w:p>
    <w:p w:rsidR="00500D10" w:rsidRDefault="00500D10" w:rsidP="00500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«Брошенное транспортное средство» – транспортное средство, оставленное собственником на срок шесть месяцев и более в состоянии, не исключающем свободный доступ к нему иных лиц (вследствие отсутствия дверей, элементов остекления кузова, иных элементов кузова, незапертых дверей, невозможности запирания дверей и т.п.), а также имеющее признаки невозможности использования по предназначению (спущенные колеса, отсутствие колес или иных конструктивных деталей и другие), и находящееся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этом в местах общего пользования (придомовых территориях), не предназначенных для хранения транспортных средств (вне специально отведенных мест для размещения транспортных средств), либо находящееся длительное время (шесть месяцев и более) в специально отведенных местах для размещения транспортных средств (парковках, парковочных местах, платных автостоянках, за исключением гаражей или иных зданий, помещений, предназначенных для хранения техники), и препятствующее проезду, проходу пешеходов, уборке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территории, проезду автомашин экстренных служб, иного спецтранспорта, мусороуборочных машин к подъездам, мусорным контейнерам и (или)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нарушением требований Правил благоустройства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Старокаразерикского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Брошенное транспортное средство в целях устранения препятствий проезду автомобилей, проходу пешеходов, уборке территории, проезду автомашин экстренных служб, иного спецтранспорта, мусороуборочных машин к подъездам, мусорным контейнерам, а также устранения потенциальной террористической угрозы подлежит эвакуации в установленном порядке»; </w:t>
      </w:r>
    </w:p>
    <w:p w:rsidR="00500D10" w:rsidRDefault="00500D10" w:rsidP="00500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пунктом 2.28. следующего содержания:</w:t>
      </w:r>
    </w:p>
    <w:p w:rsidR="00500D10" w:rsidRDefault="00500D10" w:rsidP="00500D1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«Специально отведенные места для размещения транспортных средств – автомобильные стоянки, организованные в соответствии с законодательством, гаражи, ремонтные мастерские и иные здания, помещения, предназначенные для хранения (обслуживания) техники; парковки (парковочные места), определенные в соответствии с Правилами дорожного движения Российской Федерации, утвержденными постановлением Совета Министров – Правительства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Российской Федерации от 23.10.1993 № 1090 «О правилах дорожного движения»;</w:t>
      </w:r>
      <w:proofErr w:type="gramEnd"/>
    </w:p>
    <w:p w:rsidR="00500D10" w:rsidRDefault="00500D10" w:rsidP="00500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дополнить пунктом 2.29 следующего содержания:</w:t>
      </w:r>
    </w:p>
    <w:p w:rsidR="00500D10" w:rsidRDefault="00500D10" w:rsidP="00500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«Придомовая территория – земельный участок, прилегающий к жилому многоквартирному зданию, включающий элементы озеленения, пешеходные пути к входам, подъезды к дому, площадки для жильцов данного дома (детские, спортивные, для отдыха, для контейнеров, для выгула собак) и иные предназначенные для обслуживания, эксплуатации и благоустройства дома объекты» </w:t>
      </w:r>
    </w:p>
    <w:p w:rsidR="00500D10" w:rsidRDefault="00500D10" w:rsidP="00500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1.2) в разделе 3:</w:t>
      </w: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а) абзац 2 п.п.3.2.1. п.3.2. слово «Руководителя» - исключить; </w:t>
      </w: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в) дополнить пунктом 3.3. следующего содержания:</w:t>
      </w: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«3.3. Хранение транспортных средств»</w:t>
      </w: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3.3.1.  «На придомовой территории многоэтажной жилой застройки запрещается:</w:t>
      </w:r>
    </w:p>
    <w:p w:rsidR="00500D10" w:rsidRDefault="00500D10" w:rsidP="00500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парковать транспортные средства на детских площадках, газонах, с заездом на бордюры, пешеходных дорожках, на тепловых камерах, люках канализации, территориях с зелеными насаждениями вне зависимости от времени года, в иных местах, создающих препятствия проезду автомобилей, проходу пешеходов, уборке территории, проезду автомашин экстренных служб, иного спецтранспорта, мусороуборочных машин к подъездам, мусорным контейнерам; </w:t>
      </w:r>
    </w:p>
    <w:p w:rsidR="00500D10" w:rsidRDefault="00500D10" w:rsidP="00500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разукомплектованное (неисправное) транспортное средство, которое может быть признано брошенным транспортным средством, препятствующим проезду автомобилей, проходу пешеходов, уборке территории, подлежащим эвакуации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исполнительным комитетом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Старокаразерикского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поселения»;</w:t>
      </w:r>
    </w:p>
    <w:p w:rsidR="00500D10" w:rsidRDefault="00500D10" w:rsidP="00500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 «На территориях индивидуальной жилой застройки запрещается:</w:t>
      </w:r>
    </w:p>
    <w:p w:rsidR="00500D10" w:rsidRDefault="00500D10" w:rsidP="00500D1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хранить разукомплектованное (неисправное) транспортное средство за территорией домовладения</w:t>
      </w:r>
      <w:proofErr w:type="gramStart"/>
      <w:r>
        <w:rPr>
          <w:sz w:val="24"/>
          <w:szCs w:val="24"/>
        </w:rPr>
        <w:t>.»;</w:t>
      </w:r>
      <w:proofErr w:type="gramEnd"/>
    </w:p>
    <w:p w:rsidR="00500D10" w:rsidRDefault="00500D10" w:rsidP="00500D10">
      <w:pPr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«За нарушение правил благоустройства </w:t>
      </w:r>
      <w:proofErr w:type="spellStart"/>
      <w:r>
        <w:rPr>
          <w:sz w:val="24"/>
          <w:szCs w:val="24"/>
        </w:rPr>
        <w:t>Старокаразерикского</w:t>
      </w:r>
      <w:proofErr w:type="spellEnd"/>
      <w:r>
        <w:rPr>
          <w:sz w:val="24"/>
          <w:szCs w:val="24"/>
        </w:rPr>
        <w:t xml:space="preserve"> сельского поселения влечет ответственность в соответствии с Кодексом Республики Татарстан об административных правонарушениях</w:t>
      </w:r>
      <w:proofErr w:type="gramStart"/>
      <w:r>
        <w:rPr>
          <w:sz w:val="24"/>
          <w:szCs w:val="24"/>
        </w:rPr>
        <w:t>.»;</w:t>
      </w:r>
    </w:p>
    <w:p w:rsidR="00500D10" w:rsidRDefault="00500D10" w:rsidP="00500D10">
      <w:pPr>
        <w:spacing w:after="0" w:line="240" w:lineRule="auto"/>
        <w:ind w:firstLine="540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3.3.4. «Порядок выявления, учета, перемещения, хранения, утилизации брошенных, бесхозяйных транспортных средств на территории </w:t>
      </w:r>
      <w:proofErr w:type="spellStart"/>
      <w:r>
        <w:rPr>
          <w:sz w:val="24"/>
          <w:szCs w:val="24"/>
        </w:rPr>
        <w:t>Старокаразерикского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Ютазинского</w:t>
      </w:r>
      <w:proofErr w:type="spellEnd"/>
      <w:r>
        <w:rPr>
          <w:sz w:val="24"/>
          <w:szCs w:val="24"/>
        </w:rPr>
        <w:t xml:space="preserve"> муниципального района Республики Татарстан  утверждается постановлением Исполнительного комитета </w:t>
      </w:r>
      <w:proofErr w:type="spellStart"/>
      <w:r>
        <w:rPr>
          <w:sz w:val="24"/>
          <w:szCs w:val="24"/>
        </w:rPr>
        <w:t>Старокаразерикского</w:t>
      </w:r>
      <w:proofErr w:type="spellEnd"/>
      <w:r>
        <w:rPr>
          <w:sz w:val="24"/>
          <w:szCs w:val="24"/>
        </w:rPr>
        <w:t xml:space="preserve"> сельского поселения от 16. 06.2014 г. № 12</w:t>
      </w: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1.3) в разделе 4: </w:t>
      </w: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а) абзац 4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4.2.3.  слово «Руководителя» - исключить;</w:t>
      </w:r>
      <w:proofErr w:type="gramEnd"/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1.4) в разделе 10:</w:t>
      </w: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а) абзац 3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10.18.1 дополнить словами «Исполнительного комитета»</w:t>
      </w: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г) «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10.18.2.» исключить;</w:t>
      </w: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д) цифры «10.18.3.» заменить цифрами «10.18.2.»;</w:t>
      </w: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е) цифры «10.18.4.» заменить цифрами «10.18.3.»;</w:t>
      </w: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ё) цифры «10.18.5.» заменить цифрами «10.18.4.»;</w:t>
      </w: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ж) цифры «10.18.6.» заменить цифрами «10.18.5.»;</w:t>
      </w: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з) цифры «10.18.7.» заменить словами «10.18.6».</w:t>
      </w: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2.Опубликоват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 xml:space="preserve">обнародовать) настоящее решение на информационных стендах и разместить на официальном сайте </w:t>
      </w:r>
      <w:proofErr w:type="spellStart"/>
      <w:r>
        <w:rPr>
          <w:sz w:val="24"/>
          <w:szCs w:val="24"/>
        </w:rPr>
        <w:t>Ютазинского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постоянную комиссию по социальным вопросам.</w:t>
      </w: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  <w:szCs w:val="24"/>
        </w:rPr>
      </w:pPr>
    </w:p>
    <w:p w:rsidR="00500D10" w:rsidRDefault="00500D10" w:rsidP="00500D10">
      <w:pPr>
        <w:spacing w:after="0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Старокаразерикского</w:t>
      </w:r>
      <w:proofErr w:type="spellEnd"/>
      <w:r>
        <w:rPr>
          <w:sz w:val="24"/>
          <w:szCs w:val="24"/>
        </w:rPr>
        <w:t xml:space="preserve"> сельского поселения:                              </w:t>
      </w:r>
      <w:proofErr w:type="spellStart"/>
      <w:r>
        <w:rPr>
          <w:sz w:val="24"/>
          <w:szCs w:val="24"/>
        </w:rPr>
        <w:t>Р.Р.Валиев</w:t>
      </w:r>
      <w:proofErr w:type="spellEnd"/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</w:t>
      </w: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500D10" w:rsidRDefault="00500D10" w:rsidP="00500D10">
      <w:pPr>
        <w:spacing w:after="0" w:line="240" w:lineRule="auto"/>
        <w:jc w:val="both"/>
        <w:rPr>
          <w:sz w:val="24"/>
        </w:rPr>
      </w:pPr>
    </w:p>
    <w:p w:rsidR="00A70E1F" w:rsidRDefault="00A70E1F">
      <w:bookmarkStart w:id="0" w:name="_GoBack"/>
      <w:bookmarkEnd w:id="0"/>
    </w:p>
    <w:sectPr w:rsidR="00A7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7AD"/>
    <w:multiLevelType w:val="hybridMultilevel"/>
    <w:tmpl w:val="BC84C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9A"/>
    <w:rsid w:val="00500D10"/>
    <w:rsid w:val="00642F9A"/>
    <w:rsid w:val="00A7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D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00D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D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00D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5541</Characters>
  <Application>Microsoft Office Word</Application>
  <DocSecurity>0</DocSecurity>
  <Lines>46</Lines>
  <Paragraphs>12</Paragraphs>
  <ScaleCrop>false</ScaleCrop>
  <Company>Home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2</cp:revision>
  <dcterms:created xsi:type="dcterms:W3CDTF">2018-08-28T07:05:00Z</dcterms:created>
  <dcterms:modified xsi:type="dcterms:W3CDTF">2018-08-28T07:06:00Z</dcterms:modified>
</cp:coreProperties>
</file>