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3C" w:rsidRDefault="00E360D2">
      <w:r>
        <w:t xml:space="preserve">   </w:t>
      </w:r>
    </w:p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B3013C" w:rsidRPr="00B3013C" w:rsidTr="003D5C3E">
        <w:trPr>
          <w:trHeight w:val="1232"/>
        </w:trPr>
        <w:tc>
          <w:tcPr>
            <w:tcW w:w="4324" w:type="dxa"/>
            <w:shd w:val="clear" w:color="auto" w:fill="auto"/>
          </w:tcPr>
          <w:p w:rsidR="00B3013C" w:rsidRPr="00B3013C" w:rsidRDefault="00B3013C" w:rsidP="00B3013C">
            <w:pPr>
              <w:ind w:left="-142"/>
              <w:jc w:val="center"/>
              <w:rPr>
                <w:caps/>
                <w:spacing w:val="0"/>
                <w:szCs w:val="22"/>
                <w:lang w:val="tt-RU" w:eastAsia="en-US"/>
              </w:rPr>
            </w:pPr>
            <w:r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 w:rsidRPr="00B3013C">
              <w:rPr>
                <w:caps/>
                <w:spacing w:val="0"/>
                <w:szCs w:val="22"/>
                <w:lang w:val="tt-RU" w:eastAsia="en-US"/>
              </w:rPr>
              <w:t xml:space="preserve"> </w:t>
            </w:r>
            <w:r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>КАРАКАШЛИНСКОГО СЕЛЬСКОГО ПОСЕЛЕНИЯ ю</w:t>
            </w:r>
            <w:r w:rsidRPr="00B3013C">
              <w:rPr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 xml:space="preserve">ул.Мирфатиха Закиева, д.47, 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B3013C" w:rsidRPr="00B3013C" w:rsidRDefault="00B3013C" w:rsidP="00B3013C">
            <w:pPr>
              <w:ind w:left="-142" w:right="-41"/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4"/>
                <w:szCs w:val="28"/>
                <w:lang w:eastAsia="en-US"/>
              </w:rPr>
            </w:pP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 w:rsidRPr="00B3013C">
              <w:rPr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 w:rsidRPr="00B3013C">
              <w:rPr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 w:rsidRPr="00B3013C">
              <w:rPr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Cs w:val="28"/>
                <w:lang w:eastAsia="en-US"/>
              </w:rPr>
            </w:pPr>
            <w:r w:rsidRPr="00B3013C">
              <w:rPr>
                <w:spacing w:val="0"/>
                <w:sz w:val="24"/>
                <w:szCs w:val="28"/>
                <w:lang w:eastAsia="en-US"/>
              </w:rPr>
              <w:t xml:space="preserve">РАЙОНЫ </w:t>
            </w:r>
            <w:r w:rsidRPr="00B3013C">
              <w:rPr>
                <w:bCs/>
                <w:spacing w:val="0"/>
                <w:sz w:val="24"/>
                <w:szCs w:val="24"/>
              </w:rPr>
              <w:t>К</w:t>
            </w:r>
            <w:r w:rsidRPr="00B3013C">
              <w:rPr>
                <w:bCs/>
                <w:spacing w:val="0"/>
                <w:sz w:val="24"/>
                <w:szCs w:val="24"/>
                <w:lang w:val="tt-RU"/>
              </w:rPr>
              <w:t>Ә</w:t>
            </w:r>
            <w:proofErr w:type="gramStart"/>
            <w:r w:rsidRPr="00B3013C">
              <w:rPr>
                <w:bCs/>
                <w:spacing w:val="0"/>
                <w:sz w:val="24"/>
                <w:szCs w:val="24"/>
                <w:lang w:val="tt-RU"/>
              </w:rPr>
              <w:t>Р</w:t>
            </w:r>
            <w:proofErr w:type="gramEnd"/>
            <w:r w:rsidRPr="00B3013C">
              <w:rPr>
                <w:bCs/>
                <w:spacing w:val="0"/>
                <w:sz w:val="24"/>
                <w:szCs w:val="24"/>
                <w:lang w:val="tt-RU"/>
              </w:rPr>
              <w:t xml:space="preserve">ӘКӘШЛЕ АВЫЛ ҖИРЛЕГЕ </w:t>
            </w:r>
            <w:r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 xml:space="preserve">БАШКАРМА  КОМИТЕТЫ </w:t>
            </w:r>
          </w:p>
          <w:p w:rsidR="00B3013C" w:rsidRPr="00B3013C" w:rsidRDefault="00B3013C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B3013C">
              <w:rPr>
                <w:bCs/>
                <w:spacing w:val="0"/>
                <w:sz w:val="20"/>
                <w:szCs w:val="24"/>
                <w:lang w:val="tt-RU"/>
              </w:rPr>
              <w:t xml:space="preserve">Мирфатыйх Зәкиев </w:t>
            </w:r>
            <w:proofErr w:type="spellStart"/>
            <w:r w:rsidRPr="00B3013C">
              <w:rPr>
                <w:spacing w:val="0"/>
                <w:sz w:val="20"/>
                <w:lang w:eastAsia="en-US"/>
              </w:rPr>
              <w:t>урамы</w:t>
            </w:r>
            <w:proofErr w:type="spellEnd"/>
            <w:r w:rsidRPr="00B3013C">
              <w:rPr>
                <w:spacing w:val="0"/>
                <w:sz w:val="20"/>
                <w:lang w:eastAsia="en-US"/>
              </w:rPr>
              <w:t>, 47</w:t>
            </w:r>
            <w:r w:rsidRPr="00B3013C">
              <w:rPr>
                <w:spacing w:val="0"/>
                <w:sz w:val="20"/>
                <w:lang w:val="tt-RU" w:eastAsia="en-US"/>
              </w:rPr>
              <w:t xml:space="preserve">йорт, </w:t>
            </w:r>
          </w:p>
          <w:p w:rsidR="00B3013C" w:rsidRPr="00B3013C" w:rsidRDefault="00B3013C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B3013C">
              <w:rPr>
                <w:bCs/>
                <w:spacing w:val="0"/>
                <w:sz w:val="20"/>
                <w:szCs w:val="24"/>
                <w:lang w:val="tt-RU"/>
              </w:rPr>
              <w:t>Кәрәкәшле авылы</w:t>
            </w:r>
            <w:r w:rsidRPr="00B3013C">
              <w:rPr>
                <w:spacing w:val="0"/>
                <w:sz w:val="20"/>
                <w:lang w:val="tt-RU" w:eastAsia="en-US"/>
              </w:rPr>
              <w:t>,</w:t>
            </w:r>
            <w:r w:rsidRPr="00B3013C">
              <w:rPr>
                <w:spacing w:val="0"/>
                <w:sz w:val="20"/>
                <w:lang w:eastAsia="en-US"/>
              </w:rPr>
              <w:t xml:space="preserve"> </w:t>
            </w:r>
            <w:r w:rsidRPr="00B3013C">
              <w:rPr>
                <w:spacing w:val="0"/>
                <w:sz w:val="20"/>
                <w:lang w:val="tt-RU" w:eastAsia="en-US"/>
              </w:rPr>
              <w:t>423961</w:t>
            </w:r>
          </w:p>
        </w:tc>
      </w:tr>
      <w:tr w:rsidR="00B3013C" w:rsidRPr="00B3013C" w:rsidTr="003D5C3E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</w:p>
          <w:p w:rsidR="00B3013C" w:rsidRPr="00B3013C" w:rsidRDefault="00B3013C" w:rsidP="00B3013C">
            <w:pPr>
              <w:ind w:left="-142"/>
              <w:jc w:val="center"/>
              <w:rPr>
                <w:caps/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 xml:space="preserve">Тел.:(85593) 4-21-34, факс:4-21-21, e-mail: </w:t>
            </w:r>
            <w:proofErr w:type="spellStart"/>
            <w:r w:rsidRPr="00B3013C">
              <w:rPr>
                <w:spacing w:val="0"/>
                <w:sz w:val="20"/>
                <w:lang w:val="en-US" w:eastAsia="en-US"/>
              </w:rPr>
              <w:t>Karak</w:t>
            </w:r>
            <w:proofErr w:type="spellEnd"/>
            <w:r w:rsidRPr="00B3013C">
              <w:rPr>
                <w:spacing w:val="0"/>
                <w:sz w:val="20"/>
                <w:lang w:eastAsia="en-US"/>
              </w:rPr>
              <w:t>.</w:t>
            </w:r>
            <w:proofErr w:type="spellStart"/>
            <w:r w:rsidRPr="00B3013C">
              <w:rPr>
                <w:spacing w:val="0"/>
                <w:sz w:val="20"/>
                <w:lang w:val="en-US" w:eastAsia="en-US"/>
              </w:rPr>
              <w:t>Utz</w:t>
            </w:r>
            <w:proofErr w:type="spellEnd"/>
            <w:r w:rsidRPr="00B3013C">
              <w:rPr>
                <w:spacing w:val="0"/>
                <w:sz w:val="20"/>
                <w:lang w:val="tt-RU" w:eastAsia="en-US"/>
              </w:rPr>
              <w:t>@tatar.</w:t>
            </w:r>
            <w:r w:rsidRPr="00B3013C">
              <w:rPr>
                <w:spacing w:val="0"/>
                <w:sz w:val="22"/>
                <w:szCs w:val="22"/>
                <w:lang w:eastAsia="en-US"/>
              </w:rPr>
              <w:fldChar w:fldCharType="begin"/>
            </w:r>
            <w:r w:rsidRPr="00B3013C">
              <w:rPr>
                <w:spacing w:val="0"/>
                <w:sz w:val="22"/>
                <w:szCs w:val="22"/>
                <w:lang w:eastAsia="en-US"/>
              </w:rPr>
              <w:instrText xml:space="preserve"> </w:instrText>
            </w:r>
            <w:r w:rsidRPr="00B3013C">
              <w:rPr>
                <w:spacing w:val="0"/>
                <w:sz w:val="22"/>
                <w:szCs w:val="22"/>
                <w:lang w:val="en-US" w:eastAsia="en-US"/>
              </w:rPr>
              <w:instrText>HYPERLINK</w:instrText>
            </w:r>
            <w:r w:rsidRPr="00B3013C">
              <w:rPr>
                <w:spacing w:val="0"/>
                <w:sz w:val="22"/>
                <w:szCs w:val="22"/>
                <w:lang w:eastAsia="en-US"/>
              </w:rPr>
              <w:instrText xml:space="preserve"> "</w:instrText>
            </w:r>
            <w:r w:rsidRPr="00B3013C">
              <w:rPr>
                <w:spacing w:val="0"/>
                <w:sz w:val="22"/>
                <w:szCs w:val="22"/>
                <w:lang w:val="en-US" w:eastAsia="en-US"/>
              </w:rPr>
              <w:instrText>mailto</w:instrText>
            </w:r>
            <w:r w:rsidRPr="00B3013C">
              <w:rPr>
                <w:spacing w:val="0"/>
                <w:sz w:val="22"/>
                <w:szCs w:val="22"/>
                <w:lang w:eastAsia="en-US"/>
              </w:rPr>
              <w:instrText>:</w:instrText>
            </w:r>
            <w:r w:rsidRPr="00B3013C">
              <w:rPr>
                <w:spacing w:val="0"/>
                <w:sz w:val="22"/>
                <w:szCs w:val="22"/>
                <w:lang w:val="en-US" w:eastAsia="en-US"/>
              </w:rPr>
              <w:instrText>adm</w:instrText>
            </w:r>
            <w:r w:rsidRPr="00B3013C">
              <w:rPr>
                <w:spacing w:val="0"/>
                <w:sz w:val="22"/>
                <w:szCs w:val="22"/>
                <w:lang w:eastAsia="en-US"/>
              </w:rPr>
              <w:instrText>.</w:instrText>
            </w:r>
            <w:r w:rsidRPr="00B3013C">
              <w:rPr>
                <w:spacing w:val="0"/>
                <w:sz w:val="22"/>
                <w:szCs w:val="22"/>
                <w:lang w:val="en-US" w:eastAsia="en-US"/>
              </w:rPr>
              <w:instrText>jutaza</w:instrText>
            </w:r>
            <w:r w:rsidRPr="00B3013C">
              <w:rPr>
                <w:spacing w:val="0"/>
                <w:sz w:val="22"/>
                <w:szCs w:val="22"/>
                <w:lang w:eastAsia="en-US"/>
              </w:rPr>
              <w:instrText>@</w:instrText>
            </w:r>
            <w:r w:rsidRPr="00B3013C">
              <w:rPr>
                <w:spacing w:val="0"/>
                <w:sz w:val="22"/>
                <w:szCs w:val="22"/>
                <w:lang w:val="en-US" w:eastAsia="en-US"/>
              </w:rPr>
              <w:instrText>tatar</w:instrText>
            </w:r>
            <w:r w:rsidRPr="00B3013C">
              <w:rPr>
                <w:spacing w:val="0"/>
                <w:sz w:val="22"/>
                <w:szCs w:val="22"/>
                <w:lang w:eastAsia="en-US"/>
              </w:rPr>
              <w:instrText>.</w:instrText>
            </w:r>
            <w:r w:rsidRPr="00B3013C">
              <w:rPr>
                <w:spacing w:val="0"/>
                <w:sz w:val="22"/>
                <w:szCs w:val="22"/>
                <w:lang w:val="en-US" w:eastAsia="en-US"/>
              </w:rPr>
              <w:instrText>ru</w:instrText>
            </w:r>
            <w:r w:rsidRPr="00B3013C">
              <w:rPr>
                <w:spacing w:val="0"/>
                <w:sz w:val="22"/>
                <w:szCs w:val="22"/>
                <w:lang w:eastAsia="en-US"/>
              </w:rPr>
              <w:instrText xml:space="preserve">" </w:instrText>
            </w:r>
            <w:r w:rsidRPr="00B3013C">
              <w:rPr>
                <w:spacing w:val="0"/>
                <w:sz w:val="22"/>
                <w:szCs w:val="22"/>
                <w:lang w:eastAsia="en-US"/>
              </w:rPr>
              <w:fldChar w:fldCharType="end"/>
            </w:r>
            <w:r w:rsidRPr="00B3013C">
              <w:rPr>
                <w:spacing w:val="0"/>
                <w:sz w:val="20"/>
                <w:lang w:val="tt-RU" w:eastAsia="en-US"/>
              </w:rPr>
              <w:t>ru</w:t>
            </w:r>
          </w:p>
        </w:tc>
      </w:tr>
    </w:tbl>
    <w:p w:rsidR="00D15DD6" w:rsidRDefault="00E360D2">
      <w:r>
        <w:t xml:space="preserve">        </w:t>
      </w:r>
    </w:p>
    <w:p w:rsidR="00C05C07" w:rsidRPr="00AB25D3" w:rsidRDefault="00C05C07" w:rsidP="00C05C07">
      <w:pPr>
        <w:jc w:val="both"/>
        <w:rPr>
          <w:b/>
          <w:szCs w:val="22"/>
        </w:rPr>
      </w:pPr>
      <w:r w:rsidRPr="00AB25D3">
        <w:rPr>
          <w:b/>
          <w:szCs w:val="22"/>
        </w:rPr>
        <w:t xml:space="preserve">ПОСТАНОВЛЕНИЕ                        </w:t>
      </w:r>
      <w:r w:rsidR="00E360D2">
        <w:rPr>
          <w:b/>
          <w:szCs w:val="22"/>
        </w:rPr>
        <w:t xml:space="preserve">                        </w:t>
      </w:r>
      <w:r w:rsidR="00274F76">
        <w:rPr>
          <w:b/>
          <w:szCs w:val="22"/>
        </w:rPr>
        <w:t xml:space="preserve"> </w:t>
      </w:r>
      <w:r w:rsidR="0023703C">
        <w:rPr>
          <w:b/>
          <w:szCs w:val="22"/>
        </w:rPr>
        <w:t xml:space="preserve"> </w:t>
      </w:r>
      <w:r w:rsidR="00B3013C">
        <w:rPr>
          <w:b/>
          <w:szCs w:val="22"/>
        </w:rPr>
        <w:t xml:space="preserve">   </w:t>
      </w:r>
      <w:r w:rsidR="00274F76">
        <w:rPr>
          <w:b/>
          <w:szCs w:val="22"/>
        </w:rPr>
        <w:t xml:space="preserve"> </w:t>
      </w:r>
      <w:r w:rsidRPr="00AB25D3">
        <w:rPr>
          <w:b/>
          <w:szCs w:val="22"/>
        </w:rPr>
        <w:t>КАРАР</w:t>
      </w:r>
    </w:p>
    <w:p w:rsidR="00B3013C" w:rsidRDefault="00B3013C" w:rsidP="00C05C07">
      <w:pPr>
        <w:rPr>
          <w:b/>
        </w:rPr>
      </w:pPr>
    </w:p>
    <w:p w:rsidR="00C05C07" w:rsidRPr="00BA35D2" w:rsidRDefault="00651207" w:rsidP="00C05C07">
      <w:pPr>
        <w:rPr>
          <w:b/>
        </w:rPr>
      </w:pPr>
      <w:r>
        <w:rPr>
          <w:b/>
        </w:rPr>
        <w:t>№</w:t>
      </w:r>
      <w:r w:rsidR="004A6917">
        <w:rPr>
          <w:b/>
        </w:rPr>
        <w:t xml:space="preserve"> </w:t>
      </w:r>
      <w:r w:rsidR="0080790F">
        <w:rPr>
          <w:b/>
        </w:rPr>
        <w:t>15</w:t>
      </w:r>
      <w:r w:rsidR="00E360D2">
        <w:rPr>
          <w:b/>
        </w:rPr>
        <w:t xml:space="preserve">                                                               </w:t>
      </w:r>
      <w:r w:rsidR="00232E07">
        <w:rPr>
          <w:b/>
        </w:rPr>
        <w:t xml:space="preserve">           </w:t>
      </w:r>
      <w:r w:rsidR="003C2448">
        <w:rPr>
          <w:b/>
        </w:rPr>
        <w:t>23</w:t>
      </w:r>
      <w:r w:rsidR="0023703C">
        <w:rPr>
          <w:b/>
        </w:rPr>
        <w:t xml:space="preserve"> </w:t>
      </w:r>
      <w:r w:rsidR="003C2448">
        <w:rPr>
          <w:b/>
        </w:rPr>
        <w:t>ма</w:t>
      </w:r>
      <w:r>
        <w:rPr>
          <w:b/>
        </w:rPr>
        <w:t xml:space="preserve">я </w:t>
      </w:r>
      <w:r w:rsidR="0023703C">
        <w:rPr>
          <w:b/>
        </w:rPr>
        <w:t>2</w:t>
      </w:r>
      <w:r w:rsidR="007D53D2">
        <w:rPr>
          <w:b/>
        </w:rPr>
        <w:t>01</w:t>
      </w:r>
      <w:r w:rsidR="003C2448">
        <w:rPr>
          <w:b/>
        </w:rPr>
        <w:t>8</w:t>
      </w:r>
      <w:r w:rsidR="00C05C07" w:rsidRPr="00BA35D2">
        <w:rPr>
          <w:b/>
        </w:rPr>
        <w:t>г</w:t>
      </w:r>
      <w:r w:rsidR="0023703C">
        <w:rPr>
          <w:b/>
        </w:rPr>
        <w:t>.</w:t>
      </w:r>
    </w:p>
    <w:p w:rsidR="0023703C" w:rsidRDefault="0023703C" w:rsidP="00C05C07"/>
    <w:p w:rsidR="00417246" w:rsidRPr="00417246" w:rsidRDefault="003C2448" w:rsidP="00417246">
      <w:pPr>
        <w:autoSpaceDE w:val="0"/>
        <w:autoSpaceDN w:val="0"/>
        <w:adjustRightInd w:val="0"/>
        <w:ind w:right="4535"/>
        <w:jc w:val="both"/>
        <w:rPr>
          <w:rFonts w:ascii="Arial" w:hAnsi="Arial" w:cs="Arial"/>
          <w:spacing w:val="0"/>
          <w:sz w:val="22"/>
        </w:rPr>
      </w:pPr>
      <w:r w:rsidRPr="003C2448">
        <w:rPr>
          <w:spacing w:val="0"/>
          <w:szCs w:val="28"/>
        </w:rPr>
        <w:t xml:space="preserve">Об оплате труда работников Исполнительного комитета </w:t>
      </w:r>
      <w:proofErr w:type="spellStart"/>
      <w:r>
        <w:rPr>
          <w:spacing w:val="0"/>
          <w:szCs w:val="28"/>
        </w:rPr>
        <w:t>Каракашлин</w:t>
      </w:r>
      <w:r w:rsidRPr="003C2448">
        <w:rPr>
          <w:spacing w:val="0"/>
          <w:szCs w:val="28"/>
        </w:rPr>
        <w:t>ского</w:t>
      </w:r>
      <w:proofErr w:type="spellEnd"/>
      <w:r w:rsidRPr="003C2448">
        <w:rPr>
          <w:spacing w:val="0"/>
          <w:szCs w:val="28"/>
        </w:rPr>
        <w:t xml:space="preserve"> сельского поселения Ютазинского муниципального района, на которых не распространяется Единая тарифная сетка по оплате труда работников бюджетной сферы</w:t>
      </w:r>
      <w:r w:rsidR="00417246" w:rsidRPr="00417246">
        <w:rPr>
          <w:spacing w:val="0"/>
          <w:szCs w:val="24"/>
        </w:rPr>
        <w:t xml:space="preserve"> </w:t>
      </w:r>
    </w:p>
    <w:p w:rsidR="003C2448" w:rsidRPr="003C2448" w:rsidRDefault="003C2448" w:rsidP="00417246">
      <w:pPr>
        <w:autoSpaceDE w:val="0"/>
        <w:autoSpaceDN w:val="0"/>
        <w:adjustRightInd w:val="0"/>
        <w:ind w:right="4535"/>
        <w:jc w:val="both"/>
        <w:rPr>
          <w:rFonts w:ascii="Arial" w:hAnsi="Arial" w:cs="Arial"/>
          <w:spacing w:val="0"/>
          <w:szCs w:val="28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Cs w:val="28"/>
        </w:rPr>
      </w:pP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 w:rsidRPr="003C2448">
        <w:rPr>
          <w:spacing w:val="0"/>
          <w:szCs w:val="28"/>
        </w:rPr>
        <w:t xml:space="preserve">В соответствии с постановлением Кабинета Министров Республики Татарстан от 30.03.2018г.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Исполнительный комитет </w:t>
      </w:r>
      <w:proofErr w:type="spellStart"/>
      <w:r w:rsidRPr="003C2448">
        <w:rPr>
          <w:spacing w:val="0"/>
          <w:szCs w:val="28"/>
        </w:rPr>
        <w:t>Каракашлинского</w:t>
      </w:r>
      <w:proofErr w:type="spellEnd"/>
      <w:r w:rsidRPr="003C2448">
        <w:rPr>
          <w:spacing w:val="0"/>
          <w:szCs w:val="28"/>
        </w:rPr>
        <w:t xml:space="preserve"> сельского поселения Ютазинского муниципального района Республики Татарстан </w:t>
      </w:r>
      <w:r w:rsidRPr="003C2448">
        <w:rPr>
          <w:b/>
          <w:spacing w:val="0"/>
          <w:szCs w:val="28"/>
        </w:rPr>
        <w:t>постановляет: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1. Установить, что: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proofErr w:type="gramStart"/>
      <w:r w:rsidRPr="003C2448">
        <w:rPr>
          <w:rFonts w:eastAsia="Calibri"/>
          <w:spacing w:val="0"/>
          <w:szCs w:val="28"/>
          <w:lang w:eastAsia="en-US"/>
        </w:rPr>
        <w:t xml:space="preserve">заработная плата служащих Исполнительного комитета </w:t>
      </w:r>
      <w:proofErr w:type="spellStart"/>
      <w:r w:rsidRPr="003C2448">
        <w:rPr>
          <w:rFonts w:eastAsia="Calibri"/>
          <w:spacing w:val="0"/>
          <w:szCs w:val="28"/>
          <w:lang w:eastAsia="en-US"/>
        </w:rPr>
        <w:t>Каракашлинского</w:t>
      </w:r>
      <w:proofErr w:type="spellEnd"/>
      <w:r w:rsidRPr="003C2448">
        <w:rPr>
          <w:rFonts w:eastAsia="Calibri"/>
          <w:spacing w:val="0"/>
          <w:szCs w:val="28"/>
          <w:lang w:eastAsia="en-US"/>
        </w:rPr>
        <w:t xml:space="preserve"> сельского поселения Ютазинского муниципального района Республики Татарстан, на которые не распространяется Единая тарифная сетка по оплате труда работников бюджетной сферы (далее – Исполнительный комитет) состоит из месячного должностного оклада, ежемесячной надбавки к должностному окладу за выслугу лет, ежемесячной надбавки к должностному окладу за сложность и напряженность, ежемесячного денежного поощрения, премий по результатам работы, единовременной выплаты</w:t>
      </w:r>
      <w:proofErr w:type="gramEnd"/>
      <w:r w:rsidRPr="003C2448">
        <w:rPr>
          <w:rFonts w:eastAsia="Calibri"/>
          <w:spacing w:val="0"/>
          <w:szCs w:val="28"/>
          <w:lang w:eastAsia="en-US"/>
        </w:rPr>
        <w:t xml:space="preserve"> при предоставлении ежегодного оплачиваемого отпуска, материальной помощи, а также иных выплат в соответствии с законодательством. В состав заработной платы служащих также включаются дополнительные выплаты за совмещение профессий, расширение зон обслуживания и выполнение наряду со своей основной работой обязанностей временно отсутствующих работников;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размеры должностных окладов служащих Исполнительного комитета исчисляются кратно размеру, который составляет 11163,0 рубля;</w:t>
      </w:r>
    </w:p>
    <w:p w:rsidR="003C2448" w:rsidRPr="003C2448" w:rsidRDefault="003C2448" w:rsidP="003C2448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2. Утвердить:</w:t>
      </w:r>
    </w:p>
    <w:p w:rsidR="003C2448" w:rsidRPr="003C2448" w:rsidRDefault="009417D5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hyperlink w:anchor="Par186" w:history="1">
        <w:r w:rsidR="003C2448" w:rsidRPr="003C2448">
          <w:rPr>
            <w:rFonts w:eastAsia="Calibri"/>
            <w:spacing w:val="0"/>
            <w:szCs w:val="28"/>
            <w:lang w:eastAsia="en-US"/>
          </w:rPr>
          <w:t>коэффициент</w:t>
        </w:r>
      </w:hyperlink>
      <w:r w:rsidR="003C2448" w:rsidRPr="003C2448">
        <w:rPr>
          <w:rFonts w:eastAsia="Calibri"/>
          <w:spacing w:val="0"/>
          <w:szCs w:val="28"/>
          <w:lang w:eastAsia="en-US"/>
        </w:rPr>
        <w:t xml:space="preserve"> кратности, применяемые при исчислении размеров должностных окладов служащих Исполнительного комитета, на которых не распространяется Единая тарифная сетка по оплате труда работников бюджетной сферы, согласно приложению №1.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3. Установить служащим Исполнительного комитета: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1) ежемесячную надбавку к должностному окладу за выслугу лет в следующих размерах:</w:t>
      </w: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eastAsia="Calibri"/>
          <w:spacing w:val="0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649"/>
      </w:tblGrid>
      <w:tr w:rsidR="003C2448" w:rsidRPr="003C2448" w:rsidTr="00C21B1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ind w:left="283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3C2448">
              <w:rPr>
                <w:rFonts w:eastAsia="Calibri"/>
                <w:spacing w:val="0"/>
                <w:szCs w:val="28"/>
                <w:lang w:eastAsia="en-US"/>
              </w:rPr>
              <w:t>При стаже работы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3C2448">
              <w:rPr>
                <w:rFonts w:eastAsia="Calibri"/>
                <w:spacing w:val="0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3C2448" w:rsidRPr="003C2448" w:rsidTr="00C21B1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ind w:left="283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3C2448">
              <w:rPr>
                <w:rFonts w:eastAsia="Calibri"/>
                <w:spacing w:val="0"/>
                <w:szCs w:val="28"/>
                <w:lang w:eastAsia="en-US"/>
              </w:rPr>
              <w:t>От 1 до 5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3C2448">
              <w:rPr>
                <w:rFonts w:eastAsia="Calibri"/>
                <w:spacing w:val="0"/>
                <w:szCs w:val="28"/>
                <w:lang w:eastAsia="en-US"/>
              </w:rPr>
              <w:t>5</w:t>
            </w:r>
          </w:p>
        </w:tc>
      </w:tr>
      <w:tr w:rsidR="003C2448" w:rsidRPr="003C2448" w:rsidTr="00C21B1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ind w:left="283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3C2448">
              <w:rPr>
                <w:rFonts w:eastAsia="Calibri"/>
                <w:spacing w:val="0"/>
                <w:szCs w:val="28"/>
                <w:lang w:eastAsia="en-US"/>
              </w:rPr>
              <w:t>От 5 до 10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3C2448">
              <w:rPr>
                <w:rFonts w:eastAsia="Calibri"/>
                <w:spacing w:val="0"/>
                <w:szCs w:val="28"/>
                <w:lang w:eastAsia="en-US"/>
              </w:rPr>
              <w:t>7</w:t>
            </w:r>
          </w:p>
        </w:tc>
      </w:tr>
      <w:tr w:rsidR="003C2448" w:rsidRPr="003C2448" w:rsidTr="00C21B1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ind w:left="283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3C2448">
              <w:rPr>
                <w:rFonts w:eastAsia="Calibri"/>
                <w:spacing w:val="0"/>
                <w:szCs w:val="28"/>
                <w:lang w:eastAsia="en-US"/>
              </w:rPr>
              <w:t>От 10 до 15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3C2448">
              <w:rPr>
                <w:rFonts w:eastAsia="Calibri"/>
                <w:spacing w:val="0"/>
                <w:szCs w:val="28"/>
                <w:lang w:eastAsia="en-US"/>
              </w:rPr>
              <w:t>10</w:t>
            </w:r>
          </w:p>
        </w:tc>
      </w:tr>
      <w:tr w:rsidR="003C2448" w:rsidRPr="003C2448" w:rsidTr="00C21B1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ind w:left="283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3C2448">
              <w:rPr>
                <w:rFonts w:eastAsia="Calibri"/>
                <w:spacing w:val="0"/>
                <w:szCs w:val="28"/>
                <w:lang w:eastAsia="en-US"/>
              </w:rPr>
              <w:t>Свыше 15 лет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3C2448">
              <w:rPr>
                <w:rFonts w:eastAsia="Calibri"/>
                <w:spacing w:val="0"/>
                <w:szCs w:val="28"/>
                <w:lang w:eastAsia="en-US"/>
              </w:rPr>
              <w:t>15</w:t>
            </w:r>
          </w:p>
        </w:tc>
      </w:tr>
    </w:tbl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eastAsia="Calibri"/>
          <w:spacing w:val="0"/>
          <w:szCs w:val="28"/>
          <w:lang w:eastAsia="en-US"/>
        </w:rPr>
      </w:pP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2) ежемесячную надбавку к должностному окладу за сложность и напряженность работы в размере 10 процентов должностного оклада;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3) ежемесячное денежное поощрение в размере двух процентов должностного оклада;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 xml:space="preserve">4) премии по результатам работы в пределах установленного фонда оплаты труда (размер премии определяется </w:t>
      </w:r>
      <w:proofErr w:type="gramStart"/>
      <w:r w:rsidRPr="003C2448">
        <w:rPr>
          <w:rFonts w:eastAsia="Calibri"/>
          <w:spacing w:val="0"/>
          <w:szCs w:val="28"/>
          <w:lang w:eastAsia="en-US"/>
        </w:rPr>
        <w:t>исходя из результатов деятельности работника и максимальным размером не ограничивается</w:t>
      </w:r>
      <w:proofErr w:type="gramEnd"/>
      <w:r w:rsidRPr="003C2448">
        <w:rPr>
          <w:rFonts w:eastAsia="Calibri"/>
          <w:spacing w:val="0"/>
          <w:szCs w:val="28"/>
          <w:lang w:eastAsia="en-US"/>
        </w:rPr>
        <w:t>);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5) единовременную выплату при предоставлении ежегодного оплачиваемого отпуска в размере 120 процентов должностного оклада в год.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 xml:space="preserve">В случае если служащему в течение календарного года ежегодный оплачиваемый отпуск не предоставлялся, единовременная выплата </w:t>
      </w:r>
      <w:proofErr w:type="gramStart"/>
      <w:r w:rsidRPr="003C2448">
        <w:rPr>
          <w:rFonts w:eastAsia="Calibri"/>
          <w:spacing w:val="0"/>
          <w:szCs w:val="28"/>
          <w:lang w:eastAsia="en-US"/>
        </w:rPr>
        <w:t>начисляется и выплачивается</w:t>
      </w:r>
      <w:proofErr w:type="gramEnd"/>
      <w:r w:rsidRPr="003C2448">
        <w:rPr>
          <w:rFonts w:eastAsia="Calibri"/>
          <w:spacing w:val="0"/>
          <w:szCs w:val="28"/>
          <w:lang w:eastAsia="en-US"/>
        </w:rPr>
        <w:t xml:space="preserve"> ему в декабре пропорционально отработанному времени, в случае увольнения - не позднее последнего дня работы.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Единовременная выплата при предоставлении ежегодного оплачиваемого отпуска в первый год работы служащему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года;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6) материальную помощь в пределах установленного фонда оплаты труда.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4. Установить служащим дополнительную выплату за совмещение профессий, расширение зон обслуживания и выполнение наряду со своей основной работой обязанностей временно отсутствующих работников в размере до 50 процентов должностного оклада по основной работе в пределах установленного фонда оплаты труда.</w:t>
      </w:r>
    </w:p>
    <w:p w:rsidR="003C2448" w:rsidRPr="003C2448" w:rsidRDefault="003C2448" w:rsidP="003C2448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5. Производить работникам иные выплаты, предусмотренные соответствующими федеральными законами, законами Республики Татарстан и иными нормативными правовыми актами.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6. Установить, что при формировании фонда оплаты труда служащих Исполнительного комитета сверх сумм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lastRenderedPageBreak/>
        <w:t>1) ежемесячной надб</w:t>
      </w:r>
      <w:bookmarkStart w:id="0" w:name="_GoBack"/>
      <w:bookmarkEnd w:id="0"/>
      <w:r w:rsidRPr="003C2448">
        <w:rPr>
          <w:rFonts w:eastAsia="Calibri"/>
          <w:spacing w:val="0"/>
          <w:szCs w:val="28"/>
          <w:lang w:eastAsia="en-US"/>
        </w:rPr>
        <w:t>авки</w:t>
      </w:r>
      <w:r w:rsidR="006930F8">
        <w:rPr>
          <w:rFonts w:eastAsia="Calibri"/>
          <w:spacing w:val="0"/>
          <w:szCs w:val="28"/>
          <w:lang w:eastAsia="en-US"/>
        </w:rPr>
        <w:t xml:space="preserve"> за вы</w:t>
      </w:r>
      <w:r w:rsidR="009417D5">
        <w:rPr>
          <w:rFonts w:eastAsia="Calibri"/>
          <w:spacing w:val="0"/>
          <w:szCs w:val="28"/>
          <w:lang w:eastAsia="en-US"/>
        </w:rPr>
        <w:t>слугу лет - в размере семи</w:t>
      </w:r>
      <w:r w:rsidRPr="003C2448">
        <w:rPr>
          <w:rFonts w:eastAsia="Calibri"/>
          <w:spacing w:val="0"/>
          <w:szCs w:val="28"/>
          <w:lang w:eastAsia="en-US"/>
        </w:rPr>
        <w:t xml:space="preserve"> процентов должностных окладов;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2) ежемесячной надбавки к должностному окладу за сложность и напряженность работы - в размере 10 процентов должностных окладов;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3) премии по результатам работы - в размере одного процента должностных окладов;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4) ежемесячного денежного поощрения - в размере двух процентов должностных окладов;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5) единовременной выплаты при предоставлении ежегодного оплачиваемого отпуска и материальной помощи в размере 10 процентов должностных окладов.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3C2448">
        <w:rPr>
          <w:rFonts w:eastAsia="Calibri"/>
          <w:spacing w:val="0"/>
          <w:szCs w:val="28"/>
          <w:lang w:eastAsia="en-US"/>
        </w:rPr>
        <w:t>7. Установить, что размеры должностных окладов служащих Исполнительного комитета, а также размеры ежемесячных и иных выплат работникам Исполнительного комитета подлежат округлению до целого рубля в сторону увеличения.</w:t>
      </w: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</w:p>
    <w:p w:rsidR="003C2448" w:rsidRPr="003C2448" w:rsidRDefault="003C2448" w:rsidP="003C2448">
      <w:pPr>
        <w:autoSpaceDE w:val="0"/>
        <w:autoSpaceDN w:val="0"/>
        <w:adjustRightInd w:val="0"/>
        <w:ind w:firstLine="540"/>
        <w:jc w:val="both"/>
        <w:rPr>
          <w:spacing w:val="0"/>
          <w:szCs w:val="28"/>
        </w:rPr>
      </w:pPr>
      <w:r w:rsidRPr="003C2448">
        <w:rPr>
          <w:spacing w:val="0"/>
          <w:szCs w:val="28"/>
        </w:rPr>
        <w:t xml:space="preserve">8. Настоящее постановление вступает в силу с момента его официального опубликования и распространяется на </w:t>
      </w:r>
      <w:proofErr w:type="gramStart"/>
      <w:r w:rsidRPr="003C2448">
        <w:rPr>
          <w:spacing w:val="0"/>
          <w:szCs w:val="28"/>
        </w:rPr>
        <w:t>правоотношения</w:t>
      </w:r>
      <w:proofErr w:type="gramEnd"/>
      <w:r w:rsidRPr="003C2448">
        <w:rPr>
          <w:spacing w:val="0"/>
          <w:szCs w:val="28"/>
        </w:rPr>
        <w:t xml:space="preserve"> возникшие с 1 апреля 2018 года.</w:t>
      </w: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3C2448" w:rsidRDefault="003C2448" w:rsidP="003C2448">
      <w:pPr>
        <w:autoSpaceDE w:val="0"/>
        <w:autoSpaceDN w:val="0"/>
        <w:adjustRightInd w:val="0"/>
        <w:rPr>
          <w:spacing w:val="0"/>
          <w:szCs w:val="28"/>
        </w:rPr>
      </w:pPr>
      <w:r w:rsidRPr="003C2448">
        <w:rPr>
          <w:spacing w:val="0"/>
          <w:szCs w:val="28"/>
        </w:rPr>
        <w:t xml:space="preserve">Глава </w:t>
      </w:r>
      <w:proofErr w:type="spellStart"/>
      <w:r w:rsidRPr="003C2448">
        <w:rPr>
          <w:spacing w:val="0"/>
          <w:szCs w:val="28"/>
        </w:rPr>
        <w:t>Каракашлинского</w:t>
      </w:r>
      <w:proofErr w:type="spellEnd"/>
    </w:p>
    <w:p w:rsidR="003C2448" w:rsidRPr="003C2448" w:rsidRDefault="003C2448" w:rsidP="003C2448">
      <w:pPr>
        <w:autoSpaceDE w:val="0"/>
        <w:autoSpaceDN w:val="0"/>
        <w:adjustRightInd w:val="0"/>
        <w:rPr>
          <w:spacing w:val="0"/>
          <w:szCs w:val="28"/>
        </w:rPr>
      </w:pPr>
      <w:r w:rsidRPr="003C2448">
        <w:rPr>
          <w:spacing w:val="0"/>
          <w:szCs w:val="28"/>
        </w:rPr>
        <w:t xml:space="preserve"> сельского поселения:                                     </w:t>
      </w:r>
      <w:r>
        <w:rPr>
          <w:spacing w:val="0"/>
          <w:szCs w:val="28"/>
        </w:rPr>
        <w:t xml:space="preserve">                          </w:t>
      </w:r>
      <w:proofErr w:type="spellStart"/>
      <w:r>
        <w:rPr>
          <w:spacing w:val="0"/>
          <w:szCs w:val="28"/>
        </w:rPr>
        <w:t>А.Г.Давлетгареев</w:t>
      </w:r>
      <w:proofErr w:type="spellEnd"/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Cs w:val="28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501"/>
      </w:tblGrid>
      <w:tr w:rsidR="003C2448" w:rsidRPr="003C2448" w:rsidTr="00C21B17">
        <w:tc>
          <w:tcPr>
            <w:tcW w:w="5353" w:type="dxa"/>
            <w:shd w:val="clear" w:color="auto" w:fill="auto"/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outlineLvl w:val="0"/>
              <w:rPr>
                <w:spacing w:val="0"/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auto"/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outlineLvl w:val="0"/>
              <w:rPr>
                <w:spacing w:val="0"/>
                <w:sz w:val="24"/>
                <w:szCs w:val="24"/>
              </w:rPr>
            </w:pPr>
            <w:r w:rsidRPr="003C2448">
              <w:rPr>
                <w:spacing w:val="0"/>
                <w:sz w:val="24"/>
                <w:szCs w:val="24"/>
              </w:rPr>
              <w:t xml:space="preserve">Приложение №1 к постановлению Исполнительного комитета </w:t>
            </w:r>
            <w:r w:rsidRPr="003C2448">
              <w:rPr>
                <w:spacing w:val="0"/>
                <w:sz w:val="24"/>
                <w:szCs w:val="24"/>
                <w:lang w:val="tt-RU"/>
              </w:rPr>
              <w:t xml:space="preserve">Каракашлинского </w:t>
            </w:r>
            <w:r w:rsidRPr="003C2448">
              <w:rPr>
                <w:spacing w:val="0"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  <w:r>
              <w:rPr>
                <w:spacing w:val="0"/>
                <w:sz w:val="24"/>
                <w:szCs w:val="24"/>
              </w:rPr>
              <w:t xml:space="preserve">                  </w:t>
            </w:r>
            <w:r w:rsidR="00C07D8C">
              <w:rPr>
                <w:spacing w:val="0"/>
                <w:sz w:val="24"/>
                <w:szCs w:val="24"/>
              </w:rPr>
              <w:t xml:space="preserve">                            № 15</w:t>
            </w:r>
            <w:r w:rsidRPr="003C2448">
              <w:rPr>
                <w:spacing w:val="0"/>
                <w:sz w:val="24"/>
                <w:szCs w:val="24"/>
              </w:rPr>
              <w:t xml:space="preserve"> от «</w:t>
            </w:r>
            <w:r>
              <w:rPr>
                <w:spacing w:val="0"/>
                <w:sz w:val="24"/>
                <w:szCs w:val="24"/>
              </w:rPr>
              <w:t>23</w:t>
            </w:r>
            <w:r w:rsidRPr="003C2448">
              <w:rPr>
                <w:spacing w:val="0"/>
                <w:sz w:val="24"/>
                <w:szCs w:val="24"/>
              </w:rPr>
              <w:t>» мая 2018г.</w:t>
            </w:r>
          </w:p>
          <w:p w:rsidR="003C2448" w:rsidRPr="003C2448" w:rsidRDefault="003C2448" w:rsidP="003C2448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0"/>
                <w:sz w:val="24"/>
                <w:szCs w:val="24"/>
              </w:rPr>
            </w:pPr>
          </w:p>
        </w:tc>
      </w:tr>
    </w:tbl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ascii="Arial" w:hAnsi="Arial" w:cs="Arial"/>
          <w:spacing w:val="0"/>
          <w:sz w:val="24"/>
          <w:szCs w:val="24"/>
        </w:rPr>
      </w:pPr>
    </w:p>
    <w:p w:rsidR="003C2448" w:rsidRPr="003C2448" w:rsidRDefault="003C2448" w:rsidP="003C2448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pacing w:val="0"/>
          <w:sz w:val="24"/>
          <w:szCs w:val="24"/>
          <w:lang w:eastAsia="en-US"/>
        </w:rPr>
      </w:pPr>
      <w:r w:rsidRPr="003C2448">
        <w:rPr>
          <w:rFonts w:eastAsia="Calibri"/>
          <w:b/>
          <w:bCs/>
          <w:spacing w:val="0"/>
          <w:sz w:val="24"/>
          <w:szCs w:val="24"/>
          <w:lang w:eastAsia="en-US"/>
        </w:rPr>
        <w:t>КОЭФФИЦИЕНТЫ КРАТНОСТИ,</w:t>
      </w:r>
    </w:p>
    <w:p w:rsidR="003C2448" w:rsidRPr="003C2448" w:rsidRDefault="003C2448" w:rsidP="003C2448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pacing w:val="0"/>
          <w:sz w:val="24"/>
          <w:szCs w:val="24"/>
          <w:lang w:eastAsia="en-US"/>
        </w:rPr>
      </w:pPr>
      <w:proofErr w:type="gramStart"/>
      <w:r w:rsidRPr="003C2448">
        <w:rPr>
          <w:rFonts w:eastAsia="Calibri"/>
          <w:b/>
          <w:bCs/>
          <w:spacing w:val="0"/>
          <w:sz w:val="24"/>
          <w:szCs w:val="24"/>
          <w:lang w:eastAsia="en-US"/>
        </w:rPr>
        <w:t>ПРИМЕНЯЕМЫЕ</w:t>
      </w:r>
      <w:proofErr w:type="gramEnd"/>
      <w:r w:rsidRPr="003C2448">
        <w:rPr>
          <w:rFonts w:eastAsia="Calibri"/>
          <w:b/>
          <w:bCs/>
          <w:spacing w:val="0"/>
          <w:sz w:val="24"/>
          <w:szCs w:val="24"/>
          <w:lang w:eastAsia="en-US"/>
        </w:rPr>
        <w:t xml:space="preserve"> ПРИ ИСЧИСЛЕНИИ РАЗМЕРОВ ДОЛЖНОСТНЫХ ОКЛАДОВ</w:t>
      </w:r>
    </w:p>
    <w:p w:rsidR="003C2448" w:rsidRPr="003C2448" w:rsidRDefault="003C2448" w:rsidP="003C2448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pacing w:val="0"/>
          <w:sz w:val="24"/>
          <w:szCs w:val="24"/>
          <w:lang w:eastAsia="en-US"/>
        </w:rPr>
      </w:pPr>
      <w:r w:rsidRPr="003C2448">
        <w:rPr>
          <w:rFonts w:eastAsia="Calibri"/>
          <w:b/>
          <w:bCs/>
          <w:spacing w:val="0"/>
          <w:sz w:val="24"/>
          <w:szCs w:val="24"/>
          <w:lang w:eastAsia="en-US"/>
        </w:rPr>
        <w:t>РУКОВОДИТЕЛЕЙ И СПЕЦИАЛИСТОВ СТРУКТУРНЫХ ПОДРАЗДЕЛЕНИЙ</w:t>
      </w:r>
    </w:p>
    <w:p w:rsidR="003C2448" w:rsidRPr="003C2448" w:rsidRDefault="003C2448" w:rsidP="003C2448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pacing w:val="0"/>
          <w:sz w:val="24"/>
          <w:szCs w:val="24"/>
          <w:lang w:eastAsia="en-US"/>
        </w:rPr>
      </w:pPr>
      <w:r w:rsidRPr="003C2448">
        <w:rPr>
          <w:rFonts w:eastAsia="Calibri"/>
          <w:b/>
          <w:bCs/>
          <w:spacing w:val="0"/>
          <w:sz w:val="24"/>
          <w:szCs w:val="24"/>
          <w:lang w:eastAsia="en-US"/>
        </w:rPr>
        <w:t xml:space="preserve">ОТДЕЛЬНЫХ ОРГАНИЗАЦИЙ БЮДЖЕТНОЙ СФЕРЫ В </w:t>
      </w:r>
      <w:r>
        <w:rPr>
          <w:rFonts w:eastAsia="Calibri"/>
          <w:b/>
          <w:bCs/>
          <w:spacing w:val="0"/>
          <w:sz w:val="24"/>
          <w:szCs w:val="24"/>
          <w:lang w:eastAsia="en-US"/>
        </w:rPr>
        <w:t>КАРАКАШЛИНСКОМ</w:t>
      </w:r>
      <w:r w:rsidRPr="003C2448">
        <w:rPr>
          <w:rFonts w:eastAsia="Calibri"/>
          <w:b/>
          <w:bCs/>
          <w:spacing w:val="0"/>
          <w:sz w:val="24"/>
          <w:szCs w:val="24"/>
          <w:lang w:eastAsia="en-US"/>
        </w:rPr>
        <w:t xml:space="preserve"> СЕЛЬСКОМ ПОСЕЛЕНИИ ЮТАЗИНСКОГО МУНИЦИПАЛЬНОГО РАЙОНА РЕСПУБЛИКИ ТАТАРСТАН, НА КОТОРЫЕ НЕ РАСПРОСТРАНЯЕТСЯ ЕДИНАЯ ТАРИФНАЯ СЕТКА ПО ОПЛАТЕ ТРУДА РАБОТНИКОВ БЮДЖЕТНОЙ СФЕРЫ РЕСПУБЛИКИ ТАТАРСТАН</w:t>
      </w:r>
    </w:p>
    <w:p w:rsidR="003C2448" w:rsidRPr="003C2448" w:rsidRDefault="003C2448" w:rsidP="003C2448">
      <w:pPr>
        <w:autoSpaceDE w:val="0"/>
        <w:autoSpaceDN w:val="0"/>
        <w:adjustRightInd w:val="0"/>
        <w:jc w:val="both"/>
        <w:rPr>
          <w:rFonts w:eastAsia="Calibri"/>
          <w:spacing w:val="0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8"/>
        <w:gridCol w:w="1985"/>
      </w:tblGrid>
      <w:tr w:rsidR="003C2448" w:rsidRPr="003C2448" w:rsidTr="00C21B17"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C2448">
              <w:rPr>
                <w:rFonts w:eastAsia="Calibri"/>
                <w:spacing w:val="0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C2448">
              <w:rPr>
                <w:rFonts w:eastAsia="Calibri"/>
                <w:spacing w:val="0"/>
                <w:sz w:val="24"/>
                <w:szCs w:val="24"/>
                <w:lang w:eastAsia="en-US"/>
              </w:rPr>
              <w:t>Коэффициент</w:t>
            </w:r>
          </w:p>
        </w:tc>
      </w:tr>
      <w:tr w:rsidR="003C2448" w:rsidRPr="003C2448" w:rsidTr="00C21B17"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C2448">
              <w:rPr>
                <w:rFonts w:eastAsia="Calibri"/>
                <w:spacing w:val="0"/>
                <w:sz w:val="24"/>
                <w:szCs w:val="24"/>
                <w:lang w:eastAsia="en-US"/>
              </w:rPr>
              <w:t>V группа</w:t>
            </w:r>
          </w:p>
        </w:tc>
      </w:tr>
      <w:tr w:rsidR="003C2448" w:rsidRPr="003C2448" w:rsidTr="00C21B1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C2448">
              <w:rPr>
                <w:rFonts w:eastAsia="Calibri"/>
                <w:spacing w:val="0"/>
                <w:sz w:val="24"/>
                <w:szCs w:val="24"/>
                <w:lang w:eastAsia="en-US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8" w:rsidRPr="003C2448" w:rsidRDefault="003C2448" w:rsidP="003C2448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C2448">
              <w:rPr>
                <w:rFonts w:eastAsia="Calibri"/>
                <w:spacing w:val="0"/>
                <w:sz w:val="24"/>
                <w:szCs w:val="24"/>
                <w:lang w:eastAsia="en-US"/>
              </w:rPr>
              <w:t>1,10</w:t>
            </w:r>
          </w:p>
        </w:tc>
      </w:tr>
    </w:tbl>
    <w:p w:rsidR="003C2448" w:rsidRPr="003C2448" w:rsidRDefault="003C2448" w:rsidP="003C2448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</w:p>
    <w:p w:rsidR="003C2448" w:rsidRPr="003C2448" w:rsidRDefault="003C2448" w:rsidP="003C2448">
      <w:pPr>
        <w:rPr>
          <w:spacing w:val="0"/>
          <w:szCs w:val="28"/>
        </w:rPr>
      </w:pPr>
    </w:p>
    <w:p w:rsidR="003C2448" w:rsidRPr="003C2448" w:rsidRDefault="003C2448" w:rsidP="003C2448">
      <w:pPr>
        <w:rPr>
          <w:spacing w:val="0"/>
          <w:szCs w:val="28"/>
        </w:rPr>
      </w:pPr>
    </w:p>
    <w:p w:rsidR="00E544A2" w:rsidRDefault="00E544A2" w:rsidP="007F6C78">
      <w:pPr>
        <w:ind w:left="10206"/>
      </w:pPr>
    </w:p>
    <w:sectPr w:rsidR="00E544A2" w:rsidSect="003C2448">
      <w:pgSz w:w="11905" w:h="16837"/>
      <w:pgMar w:top="709" w:right="565" w:bottom="567" w:left="1134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7B7B"/>
    <w:multiLevelType w:val="hybridMultilevel"/>
    <w:tmpl w:val="7D5CAC24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07"/>
    <w:rsid w:val="00020CE9"/>
    <w:rsid w:val="0002519D"/>
    <w:rsid w:val="00066ECD"/>
    <w:rsid w:val="00071F6F"/>
    <w:rsid w:val="000D0B13"/>
    <w:rsid w:val="000D611C"/>
    <w:rsid w:val="000E58C1"/>
    <w:rsid w:val="001009BC"/>
    <w:rsid w:val="001148D2"/>
    <w:rsid w:val="0013420B"/>
    <w:rsid w:val="001370D3"/>
    <w:rsid w:val="0014087A"/>
    <w:rsid w:val="0016297B"/>
    <w:rsid w:val="001937C3"/>
    <w:rsid w:val="00195F17"/>
    <w:rsid w:val="00196637"/>
    <w:rsid w:val="001B48F5"/>
    <w:rsid w:val="001C27B5"/>
    <w:rsid w:val="001E6727"/>
    <w:rsid w:val="00232E07"/>
    <w:rsid w:val="0023703C"/>
    <w:rsid w:val="00247BA5"/>
    <w:rsid w:val="00251B9D"/>
    <w:rsid w:val="00263DC1"/>
    <w:rsid w:val="00265129"/>
    <w:rsid w:val="0027090A"/>
    <w:rsid w:val="00274F76"/>
    <w:rsid w:val="00284308"/>
    <w:rsid w:val="002B1829"/>
    <w:rsid w:val="00333BCC"/>
    <w:rsid w:val="0036035D"/>
    <w:rsid w:val="003775B5"/>
    <w:rsid w:val="003C2448"/>
    <w:rsid w:val="003C6B21"/>
    <w:rsid w:val="003F3457"/>
    <w:rsid w:val="00412950"/>
    <w:rsid w:val="00417246"/>
    <w:rsid w:val="00445B0C"/>
    <w:rsid w:val="00450A4F"/>
    <w:rsid w:val="00483ED6"/>
    <w:rsid w:val="004938E5"/>
    <w:rsid w:val="004A6917"/>
    <w:rsid w:val="004B4563"/>
    <w:rsid w:val="004D0A53"/>
    <w:rsid w:val="00546F65"/>
    <w:rsid w:val="0055777C"/>
    <w:rsid w:val="005626C0"/>
    <w:rsid w:val="005D76FF"/>
    <w:rsid w:val="00625F2F"/>
    <w:rsid w:val="00635379"/>
    <w:rsid w:val="00651207"/>
    <w:rsid w:val="0066440C"/>
    <w:rsid w:val="0067202E"/>
    <w:rsid w:val="00686928"/>
    <w:rsid w:val="006930F8"/>
    <w:rsid w:val="006A4786"/>
    <w:rsid w:val="006D00D1"/>
    <w:rsid w:val="006D3F39"/>
    <w:rsid w:val="0070261B"/>
    <w:rsid w:val="007245B5"/>
    <w:rsid w:val="00725B4B"/>
    <w:rsid w:val="0074334C"/>
    <w:rsid w:val="0077656A"/>
    <w:rsid w:val="00781CD1"/>
    <w:rsid w:val="007A419B"/>
    <w:rsid w:val="007D159A"/>
    <w:rsid w:val="007D53D2"/>
    <w:rsid w:val="007F2A55"/>
    <w:rsid w:val="007F6C78"/>
    <w:rsid w:val="0080790F"/>
    <w:rsid w:val="00811BF5"/>
    <w:rsid w:val="008475FC"/>
    <w:rsid w:val="00854C13"/>
    <w:rsid w:val="00886F11"/>
    <w:rsid w:val="008A390B"/>
    <w:rsid w:val="008B5771"/>
    <w:rsid w:val="008C79EA"/>
    <w:rsid w:val="008D69CF"/>
    <w:rsid w:val="008E5504"/>
    <w:rsid w:val="008F6246"/>
    <w:rsid w:val="009417D5"/>
    <w:rsid w:val="00975F7C"/>
    <w:rsid w:val="0097750A"/>
    <w:rsid w:val="009C3E79"/>
    <w:rsid w:val="009D3F4E"/>
    <w:rsid w:val="009D49B6"/>
    <w:rsid w:val="009F177A"/>
    <w:rsid w:val="00A17008"/>
    <w:rsid w:val="00A222DC"/>
    <w:rsid w:val="00A227B5"/>
    <w:rsid w:val="00A25413"/>
    <w:rsid w:val="00A4677F"/>
    <w:rsid w:val="00AF2144"/>
    <w:rsid w:val="00AF21B5"/>
    <w:rsid w:val="00AF2B65"/>
    <w:rsid w:val="00AF7BCB"/>
    <w:rsid w:val="00B14FF4"/>
    <w:rsid w:val="00B160A8"/>
    <w:rsid w:val="00B3013C"/>
    <w:rsid w:val="00B94B52"/>
    <w:rsid w:val="00B95443"/>
    <w:rsid w:val="00BB3373"/>
    <w:rsid w:val="00BD54EB"/>
    <w:rsid w:val="00C05C07"/>
    <w:rsid w:val="00C07D8C"/>
    <w:rsid w:val="00C245B6"/>
    <w:rsid w:val="00C33133"/>
    <w:rsid w:val="00C44CE1"/>
    <w:rsid w:val="00C46A15"/>
    <w:rsid w:val="00C559E5"/>
    <w:rsid w:val="00C730E0"/>
    <w:rsid w:val="00CA1DBA"/>
    <w:rsid w:val="00CA5404"/>
    <w:rsid w:val="00CA5992"/>
    <w:rsid w:val="00CB3DF2"/>
    <w:rsid w:val="00CC15F6"/>
    <w:rsid w:val="00CD59A0"/>
    <w:rsid w:val="00CF00AD"/>
    <w:rsid w:val="00D05776"/>
    <w:rsid w:val="00D15DD6"/>
    <w:rsid w:val="00D22F98"/>
    <w:rsid w:val="00DC40B3"/>
    <w:rsid w:val="00E360D2"/>
    <w:rsid w:val="00E3779E"/>
    <w:rsid w:val="00E544A2"/>
    <w:rsid w:val="00E55141"/>
    <w:rsid w:val="00E678BC"/>
    <w:rsid w:val="00E834E9"/>
    <w:rsid w:val="00E856D7"/>
    <w:rsid w:val="00EA2948"/>
    <w:rsid w:val="00ED4628"/>
    <w:rsid w:val="00ED4E2F"/>
    <w:rsid w:val="00F1270B"/>
    <w:rsid w:val="00F2166C"/>
    <w:rsid w:val="00F23721"/>
    <w:rsid w:val="00F44120"/>
    <w:rsid w:val="00F64C3F"/>
    <w:rsid w:val="00FD7B65"/>
    <w:rsid w:val="00FE1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7099-42AD-41FB-9166-7A8C1C64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ПК</cp:lastModifiedBy>
  <cp:revision>20</cp:revision>
  <cp:lastPrinted>2019-01-26T06:23:00Z</cp:lastPrinted>
  <dcterms:created xsi:type="dcterms:W3CDTF">2017-02-01T05:57:00Z</dcterms:created>
  <dcterms:modified xsi:type="dcterms:W3CDTF">2019-01-28T12:30:00Z</dcterms:modified>
</cp:coreProperties>
</file>